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eastAsia="zh-CN"/>
        </w:rPr>
        <w:t>安徽省土木建筑学会优秀专委会评选办法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 总  则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为充分调动学会各专委会的履职积极性和创造性，激励各专业委员会（以下简称：专委会）不断提高工作质量和水平，推动学会工作创新发展，结合学会实际，制定本办法。</w:t>
      </w:r>
    </w:p>
    <w:p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优秀专委会的评选对象是学会各专委会。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 评选内容</w:t>
      </w:r>
    </w:p>
    <w:p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评选内容主要包含各专委会组织管理、任务完成、活动开展、宣传影响、亮点工作等方面。</w:t>
      </w:r>
    </w:p>
    <w:p>
      <w:pPr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评选细则见附件。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 评选工作组织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评选工作由学会秘书处组织，评选委员会由学会负责人组成。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委员会遵循公平、公正、公开的原则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要秉公办事，严格执行评选标准和有关规定，自觉抵制不正之风。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评选程序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每年底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举办评选活动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评选统计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为一年，自上年12月16日至当年12月15日。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评选活动以报告会的形式进行。各专委会结合实际制作PPT，并现场汇报工作，时长</w:t>
      </w:r>
      <w:r>
        <w:rPr>
          <w:rFonts w:hint="eastAsia" w:ascii="仿宋" w:hAnsi="仿宋" w:eastAsia="仿宋" w:cs="仿宋"/>
          <w:sz w:val="32"/>
          <w:szCs w:val="32"/>
        </w:rPr>
        <w:t>应在15分钟内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评选委员会结合现场汇报情况及秘书处提供的有关纸质材料，依据本评选办法和评选细则打分。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前三名获得“安徽省土木建筑学会优秀专委会”称号。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 评选奖励</w:t>
      </w:r>
    </w:p>
    <w:p>
      <w:pPr>
        <w:numPr>
          <w:ilvl w:val="0"/>
          <w:numId w:val="2"/>
        </w:numPr>
        <w:jc w:val="both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颁发荣誉证书，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sz w:val="32"/>
          <w:szCs w:val="32"/>
        </w:rPr>
        <w:t>学会经费中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拨款</w:t>
      </w:r>
      <w:r>
        <w:rPr>
          <w:rFonts w:hint="eastAsia" w:ascii="仿宋" w:hAnsi="仿宋" w:eastAsia="仿宋" w:cs="仿宋"/>
          <w:sz w:val="32"/>
          <w:szCs w:val="32"/>
        </w:rPr>
        <w:t>奖励每个获奖专委会10000元用于开展活动。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 附  则</w:t>
      </w:r>
    </w:p>
    <w:p>
      <w:pPr>
        <w:numPr>
          <w:ilvl w:val="0"/>
          <w:numId w:val="2"/>
        </w:numPr>
        <w:jc w:val="both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办法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的解释、修改权属安徽省土木建筑学会。</w:t>
      </w:r>
    </w:p>
    <w:p>
      <w:pPr>
        <w:numPr>
          <w:ilvl w:val="0"/>
          <w:numId w:val="2"/>
        </w:numPr>
        <w:jc w:val="both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t>本办法自颁布之日起施行。</w:t>
      </w:r>
    </w:p>
    <w:p>
      <w:pPr>
        <w:numPr>
          <w:ilvl w:val="0"/>
          <w:numId w:val="0"/>
        </w:numPr>
        <w:jc w:val="both"/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  <w:br w:type="page"/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4072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62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安徽省土木建筑学会优秀专委会评分标准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40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评定标准</w:t>
            </w:r>
          </w:p>
        </w:tc>
        <w:tc>
          <w:tcPr>
            <w:tcW w:w="19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9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组织管理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（20）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遵纪守法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遵守国家法律、法规和政策，遵守学会章程、专委会管理办法等规定，无违法违纪现象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安排人员负责专委会工作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工作会议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定期召开专委会委员会议，协商专委会各项工作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工作记录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按时提交工作计划、工作总结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任务完成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（30）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学会工作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按时参加学会召开的有关会议；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认真完成学会交办的工作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政府工作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完成政府转移的、交办的工作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99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活动开展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（30）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活动申请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按规定在活动开展前向学会秘书处提交申请表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活动种类丰富（科普、沙龙、培训、年会等）；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9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活动影响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学术活动不得少于3次，其中一项活动具有连续性，成为品牌活动；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9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活动规模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参加活动的人数占该专委会会员人数的比例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宣传</w:t>
            </w: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影响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（15）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报道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提交各项活动报道，并在学会官网发布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社会影响力</w:t>
            </w: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获得政府部门、有关社会组织、新闻媒体的关注、好评、表彰等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亮点工作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（5）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微软雅黑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除上述工作外，在履职中有特色、亮点的方面</w:t>
            </w:r>
          </w:p>
        </w:tc>
        <w:tc>
          <w:tcPr>
            <w:tcW w:w="19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EF31"/>
    <w:multiLevelType w:val="singleLevel"/>
    <w:tmpl w:val="1EF0EF3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68E8955C"/>
    <w:multiLevelType w:val="singleLevel"/>
    <w:tmpl w:val="68E8955C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57585"/>
    <w:rsid w:val="07AA3156"/>
    <w:rsid w:val="07F24575"/>
    <w:rsid w:val="0D4B6171"/>
    <w:rsid w:val="11000594"/>
    <w:rsid w:val="11D31C48"/>
    <w:rsid w:val="15645EED"/>
    <w:rsid w:val="18025B79"/>
    <w:rsid w:val="1BC279ED"/>
    <w:rsid w:val="209C51FE"/>
    <w:rsid w:val="234D5967"/>
    <w:rsid w:val="2732722B"/>
    <w:rsid w:val="2B151F50"/>
    <w:rsid w:val="2CD94706"/>
    <w:rsid w:val="2D207958"/>
    <w:rsid w:val="2D7A3F87"/>
    <w:rsid w:val="2D957585"/>
    <w:rsid w:val="30AA577B"/>
    <w:rsid w:val="31D60399"/>
    <w:rsid w:val="332A75D6"/>
    <w:rsid w:val="33311592"/>
    <w:rsid w:val="3397595B"/>
    <w:rsid w:val="339E2947"/>
    <w:rsid w:val="33D07476"/>
    <w:rsid w:val="35412EAE"/>
    <w:rsid w:val="36FE62D7"/>
    <w:rsid w:val="399A1EAE"/>
    <w:rsid w:val="3A7B7E12"/>
    <w:rsid w:val="3D390B0A"/>
    <w:rsid w:val="4009010A"/>
    <w:rsid w:val="442B19DA"/>
    <w:rsid w:val="48AE0EA8"/>
    <w:rsid w:val="4925166E"/>
    <w:rsid w:val="4AC07F24"/>
    <w:rsid w:val="4E7F0CDA"/>
    <w:rsid w:val="516034F6"/>
    <w:rsid w:val="51D94149"/>
    <w:rsid w:val="540243D7"/>
    <w:rsid w:val="54917968"/>
    <w:rsid w:val="54D24707"/>
    <w:rsid w:val="5C386F1E"/>
    <w:rsid w:val="5F9820A7"/>
    <w:rsid w:val="64106B4C"/>
    <w:rsid w:val="64843A29"/>
    <w:rsid w:val="65F9402E"/>
    <w:rsid w:val="697079BF"/>
    <w:rsid w:val="6C1D4A8F"/>
    <w:rsid w:val="6CC00F56"/>
    <w:rsid w:val="6DD752AB"/>
    <w:rsid w:val="6E8672B7"/>
    <w:rsid w:val="6EE80B62"/>
    <w:rsid w:val="72C83A8B"/>
    <w:rsid w:val="76732048"/>
    <w:rsid w:val="78220B1C"/>
    <w:rsid w:val="786472E3"/>
    <w:rsid w:val="78E8154F"/>
    <w:rsid w:val="79895D99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11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2019-06-04T01:12:00Z</dcterms:created>
  <dc:creator>Administrator</dc:creator>
  <cp:lastModifiedBy>Aquar</cp:lastModifiedBy>
  <dcterms:modified xsi:type="dcterms:W3CDTF">2019-11-13T06:25:40Z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