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/>
          <w:b/>
          <w:bCs/>
          <w:color w:val="FF0000"/>
          <w:spacing w:val="60"/>
          <w:sz w:val="70"/>
          <w:szCs w:val="70"/>
        </w:rPr>
      </w:pPr>
      <w:r>
        <w:rPr>
          <w:rFonts w:hint="eastAsia" w:ascii="黑体" w:eastAsia="黑体" w:cs="黑体"/>
          <w:b/>
          <w:bCs/>
          <w:color w:val="FF0000"/>
          <w:spacing w:val="60"/>
          <w:sz w:val="70"/>
          <w:szCs w:val="70"/>
        </w:rPr>
        <w:t>安徽省土木建筑学会</w:t>
      </w:r>
    </w:p>
    <w:p>
      <w:pPr>
        <w:pStyle w:val="2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皖建学字〔2020〕3号</w:t>
      </w:r>
    </w:p>
    <w:p>
      <w:pPr>
        <w:spacing w:before="20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pict>
          <v:line id="_x0000_s1026" o:spid="_x0000_s1026" o:spt="20" style="position:absolute;left:0pt;margin-left:1.55pt;margin-top:1.15pt;height:0pt;width:456pt;z-index:251659264;mso-width-relative:page;mso-height-relative:page;" stroked="t" coordsize="21600,21600" o:gfxdata="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OZ5MrUAAAABgEAAA8AAAAAAAAAAQAgAAAA&#10;IgAAAGRycy9kb3ducmV2LnhtbFBLAQIUABQAAAAIAIdO4kB87RZ51gEAAG8DAAAOAAAAAAAAAAEA&#10;IAAAACMBAABkcnMvZTJvRG9jLnhtbFBLBQYAAAAABgAGAFkBAABrBQAAAAA=&#10;">
            <v:path arrowok="t"/>
            <v:fill focussize="0,0"/>
            <v:stroke weight="2.25pt" color="#FF0000" joinstyle="miter"/>
            <v:imagedata o:title=""/>
            <o:lock v:ext="edit"/>
          </v:line>
        </w:pict>
      </w:r>
      <w:r>
        <w:rPr>
          <w:rFonts w:hint="eastAsia" w:ascii="宋体" w:hAnsi="宋体" w:cs="宋体"/>
          <w:b/>
          <w:bCs/>
          <w:sz w:val="36"/>
          <w:szCs w:val="36"/>
        </w:rPr>
        <w:t>关于缴纳安徽省土木建筑学会2020年度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团体会员会费的通知</w:t>
      </w:r>
    </w:p>
    <w:p>
      <w:pPr>
        <w:spacing w:before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各团体会员单位：</w:t>
      </w:r>
    </w:p>
    <w:p>
      <w:pPr>
        <w:pStyle w:val="9"/>
        <w:widowControl/>
        <w:shd w:val="clear" w:color="auto" w:fill="FFFFFF"/>
        <w:spacing w:before="0" w:beforeAutospacing="0" w:after="0" w:afterAutospacing="0" w:line="460" w:lineRule="exact"/>
        <w:ind w:firstLine="64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根据“安徽省土木建筑学会章程”的规定，团体会员单位应按时缴纳会费。请各团体会员单位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于2020年5月31日前缴纳2020年度会费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。现将有关事项通知如下：</w:t>
      </w:r>
    </w:p>
    <w:p>
      <w:pPr>
        <w:pStyle w:val="9"/>
        <w:widowControl/>
        <w:shd w:val="clear" w:color="auto" w:fill="FFFFFF"/>
        <w:spacing w:before="200" w:beforeAutospacing="0" w:after="0" w:afterAutospacing="0" w:line="460" w:lineRule="exact"/>
        <w:ind w:firstLine="560" w:firstLineChars="200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一、会费标准</w:t>
      </w:r>
    </w:p>
    <w:p>
      <w:pPr>
        <w:spacing w:line="400" w:lineRule="exact"/>
        <w:ind w:firstLine="1120" w:firstLineChars="4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普通团体会员单位：2000 元／年；</w:t>
      </w:r>
    </w:p>
    <w:p>
      <w:pPr>
        <w:spacing w:line="400" w:lineRule="exact"/>
        <w:ind w:firstLine="1120" w:firstLineChars="4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理事单位：4000 元／年；</w:t>
      </w:r>
    </w:p>
    <w:p>
      <w:pPr>
        <w:spacing w:line="400" w:lineRule="exact"/>
        <w:ind w:firstLine="1120" w:firstLineChars="4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常务理事单位：6000 元／年；</w:t>
      </w:r>
    </w:p>
    <w:p>
      <w:pPr>
        <w:spacing w:line="400" w:lineRule="exact"/>
        <w:ind w:firstLine="1120" w:firstLineChars="4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副理事长单位：10000 元／年；</w:t>
      </w:r>
    </w:p>
    <w:p>
      <w:pPr>
        <w:spacing w:line="460" w:lineRule="exact"/>
        <w:ind w:firstLine="1120" w:firstLineChars="4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理事长单位：20000 元／年。</w:t>
      </w:r>
    </w:p>
    <w:p>
      <w:pPr>
        <w:numPr>
          <w:ilvl w:val="0"/>
          <w:numId w:val="1"/>
        </w:numPr>
        <w:spacing w:before="200" w:line="46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缴纳方法</w:t>
      </w:r>
    </w:p>
    <w:p>
      <w:pPr>
        <w:spacing w:line="460" w:lineRule="exact"/>
        <w:ind w:firstLine="1120" w:firstLineChars="4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银行转账，学会秘书处确认后将及时开具会费票据。</w:t>
      </w:r>
    </w:p>
    <w:p>
      <w:pPr>
        <w:spacing w:before="200" w:line="460" w:lineRule="exact"/>
        <w:ind w:firstLine="560" w:firstLineChars="200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三、汇款请寄</w:t>
      </w:r>
    </w:p>
    <w:p>
      <w:pPr>
        <w:spacing w:line="46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汇款户名：安徽省土木建筑学会</w:t>
      </w:r>
    </w:p>
    <w:p>
      <w:pPr>
        <w:pStyle w:val="9"/>
        <w:widowControl/>
        <w:spacing w:before="0" w:beforeAutospacing="0" w:after="0" w:afterAutospacing="0" w:line="460" w:lineRule="exact"/>
        <w:ind w:firstLine="1120" w:firstLineChars="4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开户行：中国建设银行股份有限公司合肥市庐阳支行营业部</w:t>
      </w:r>
    </w:p>
    <w:p>
      <w:pPr>
        <w:pStyle w:val="9"/>
        <w:widowControl/>
        <w:spacing w:before="0" w:beforeAutospacing="0" w:after="0" w:afterAutospacing="0" w:line="460" w:lineRule="exact"/>
        <w:ind w:firstLine="1120" w:firstLineChars="4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账号：3400 1468 6080 5002 4778</w:t>
      </w:r>
    </w:p>
    <w:p>
      <w:pPr>
        <w:pStyle w:val="9"/>
        <w:widowControl/>
        <w:spacing w:before="0" w:beforeAutospacing="0" w:after="0" w:afterAutospacing="0" w:line="460" w:lineRule="exact"/>
        <w:ind w:firstLine="1120" w:firstLineChars="40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联系人：秦萍、王璐璐     联系电话：0551-62905281</w:t>
      </w:r>
    </w:p>
    <w:p>
      <w:pPr>
        <w:pStyle w:val="9"/>
        <w:widowControl/>
        <w:spacing w:before="200" w:beforeAutospacing="0" w:after="0" w:afterAutospacing="0" w:line="460" w:lineRule="exac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zCs w:val="28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354330</wp:posOffset>
            </wp:positionV>
            <wp:extent cx="2049145" cy="1828800"/>
            <wp:effectExtent l="19050" t="0" r="8255" b="0"/>
            <wp:wrapNone/>
            <wp:docPr id="33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 descr="图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widowControl/>
        <w:spacing w:before="200" w:beforeAutospacing="0" w:after="0" w:afterAutospacing="0" w:line="460" w:lineRule="exact"/>
        <w:ind w:firstLine="1120" w:firstLineChars="400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缴费单位详见附件</w:t>
      </w:r>
    </w:p>
    <w:p>
      <w:pPr>
        <w:spacing w:line="440" w:lineRule="exact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安徽省土木建筑学会</w:t>
      </w:r>
    </w:p>
    <w:p>
      <w:pPr>
        <w:spacing w:line="44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2020年4月21日</w:t>
      </w:r>
    </w:p>
    <w:p>
      <w:pPr>
        <w:spacing w:line="440" w:lineRule="exact"/>
        <w:ind w:right="8895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ind w:right="8895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40" w:lineRule="exact"/>
        <w:ind w:right="8895"/>
        <w:jc w:val="center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940" w:right="1266" w:bottom="720" w:left="1400" w:header="851" w:footer="992" w:gutter="0"/>
          <w:pgNumType w:start="1"/>
          <w:cols w:space="0" w:num="1"/>
          <w:docGrid w:type="linesAndChars" w:linePitch="312" w:charSpace="200"/>
        </w:sectPr>
      </w:pPr>
    </w:p>
    <w:p>
      <w:pPr>
        <w:spacing w:line="440" w:lineRule="exact"/>
        <w:ind w:right="8895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tbl>
      <w:tblPr>
        <w:tblStyle w:val="10"/>
        <w:tblpPr w:leftFromText="180" w:rightFromText="180" w:vertAnchor="text" w:horzAnchor="page" w:tblpXSpec="center" w:tblpY="449"/>
        <w:tblOverlap w:val="never"/>
        <w:tblW w:w="4308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67"/>
        <w:gridCol w:w="4939"/>
        <w:gridCol w:w="21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2"/>
                <w:szCs w:val="5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52"/>
                <w:highlight w:val="none"/>
              </w:rPr>
              <w:t>安徽省土木建筑学会十届理事会团体会员单位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总序号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安徽省建筑设计研究总院股份有限公司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合肥工业大学设计院（集团）有限公司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安徽省城建设计研究总院股份有限公司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东华工程科技股份有限公司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中铁合肥建筑市政工程设计研究院有限公司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中机第一设计研究院有限公司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合肥工业大学建筑与艺术学院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  <w:lang w:eastAsia="zh-CN"/>
              </w:rPr>
              <w:t>（免交）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安徽省交通规划设计研究总院股份有限公司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安徽建工集团有限公司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中铁时代建筑设计院有限公司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安徽省城乡规划设计研究院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安徽省建筑科学研究设计院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安徽建筑大学(建筑与规划学院)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  <w:lang w:eastAsia="zh-CN"/>
              </w:rPr>
              <w:t>（免交）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安徽皖都规划建筑设计研究院有限公司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安徽安德建筑设计有限公司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安徽地平线建筑设计有限公司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  <w:lang w:val="en-US" w:eastAsia="zh-CN"/>
              </w:rPr>
              <w:t>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安徽寰宇建筑设计院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副理事长单位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安徽建筑大学设计研究总院有限公司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安徽富煌钢构股份有限公司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安徽工程勘察院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安徽华盛国际建筑设计工程咨询有限公司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安徽汇华工程科技股份有限公司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安徽三建工程有限公司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安徽山水城市设计有限公司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安徽省机械工业设计院有限公司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安徽省金田建筑设计咨询有限责任公司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安徽省水利水电勘测设计院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安徽省医药设计院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安徽省综合交通研究院股份有限公司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安庆市第一建筑设计研究院有限公司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滁州市建筑勘察设计院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阜阳市建筑设计研究院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合肥工业大学土木与水利工程学院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  <w:lang w:eastAsia="zh-CN"/>
              </w:rPr>
              <w:t>（免交）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合肥市规划设计研究院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淮北市建筑勘察设计研究院有限公司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黄山市建筑设计研究院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煤炭工业合肥设计研究院有限责任公司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中建工程设计有限公司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中建四局第六建筑工程有限公司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23</w:t>
            </w:r>
          </w:p>
        </w:tc>
        <w:tc>
          <w:tcPr>
            <w:tcW w:w="2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中铁城市规划设计研究院有限公司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41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</w:t>
            </w:r>
          </w:p>
        </w:tc>
        <w:tc>
          <w:tcPr>
            <w:tcW w:w="2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安徽贝丁信息科技有限公司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安徽飞迪迅机电工程有限公司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安徽建筑编辑部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  <w:lang w:eastAsia="zh-CN"/>
              </w:rPr>
              <w:t>（免交）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安徽科图建筑设计研究院有限公司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安徽南巽建筑规划设计院有限公司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安徽璞门美家住宅技术开发有限公司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安徽省安泰科技股份有限公司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安徽省第二建筑工程公司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49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安徽省公路桥梁工程有限公司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安徽省交通航务工程有限公司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安徽省交通勘察设计院有限公司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安徽省路港工程有限责任公司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安徽建工集团股份有限公司建筑设计研究院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安徽同济建设集团有限责任公司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安徽五维建筑规划设计有限公司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安徽星辰规划建筑设计有限公司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蚌埠市建筑设计研究院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合肥高新技术产业开发区城建设计院有限公司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19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合肥赛为智能有限公司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合肥市市政设计研究总院有限公司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合肥皖信信息工程有限责任公司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华东建筑设计研究院有限公司安徽分公司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华汇工程设计集团股份有限公司合肥分公司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黄山市城市建筑勘察设计院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科大国创软件股份有限公司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上海天华建筑设计有限公司合肥分公司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上海中森建筑与工程设计顾问有限公司安徽分公司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深圳市建筑设计研究总院有限公司合肥分院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29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万申科技股份有限公司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芜湖市勘察测绘设计研究院有限责任公司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讯飞智元信息科技有限公司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中建三局第二建设工程有限责任公司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中水淮河规划设计研究有限公司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中铁四局集团建筑工程有限公司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</w:rPr>
              <w:t>35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中铁四局集团有限公司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安徽宝业建工集团有限公司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安徽丹华规划建筑设计有限公司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安徽富煌建筑设计研究有限公司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安徽恒泰工程咨询有限公司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安徽宏泰交通工程设计研究院有限公司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安徽华瓴建工集团有限公司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  <w:t>安徽建筑大学勘测设计研究院有限公司</w:t>
            </w:r>
            <w:bookmarkStart w:id="0" w:name="_GoBack"/>
            <w:bookmarkEnd w:id="0"/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安徽省第一建筑工程有限公司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安徽省工业设备安装有限公司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85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</w:t>
            </w:r>
          </w:p>
        </w:tc>
        <w:tc>
          <w:tcPr>
            <w:tcW w:w="2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安徽省路桥工程集团有限责任公司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86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</w:t>
            </w:r>
          </w:p>
        </w:tc>
        <w:tc>
          <w:tcPr>
            <w:tcW w:w="2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安徽省铁路投资有限责任公司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87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12</w:t>
            </w:r>
          </w:p>
        </w:tc>
        <w:tc>
          <w:tcPr>
            <w:tcW w:w="2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安徽省英菲尼科技股份有限公司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安徽水安建设集团股份有限公司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89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安徽水安建设集团股份有限公司综合设计院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安徽四建控股集团有限公司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安徽中电兴发与鑫龙科技股份有限公司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蚌埠市勘测设计研究院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成都基准方中建筑设计有限公司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汉嘉设计集团股份有限公司安徽分公司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合肥工大地基工程有限公司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合肥建工集团有限公司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22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合肥市建设工程监测中心有限责任公司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23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合肥市勘察院有限责任公司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合肥长天信息技术有限公司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恒天（安徽）建筑设计研究院有限公司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上海联创设计集团股份有限公司合肥分公司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上海良信电器股份有限公司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中机意园工程科技股份有限公司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29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中煤矿山建设集团有限责任公司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中铁上海设计院集团合肥有限公司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中铁四局集团有限公司设计研究院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32</w:t>
            </w:r>
          </w:p>
        </w:tc>
        <w:tc>
          <w:tcPr>
            <w:tcW w:w="284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中外建工程设计与顾问有限公司安徽分公司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33</w:t>
            </w:r>
          </w:p>
        </w:tc>
        <w:tc>
          <w:tcPr>
            <w:tcW w:w="2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安徽省新空间规划工程设计有限公司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109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34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安徽通皖建设工程有限公司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35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锐捷网络股份有限公司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36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安徽省机械工业设计院有限公司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37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启迪设计股份集团有限公司合肥分公司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38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中铁二十四局集团安徽工程有限公司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39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中铁第四勘察设计院集团有限公司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40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中铁四局集团有限公司市政工程分公司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116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none"/>
              </w:rPr>
              <w:t>41</w:t>
            </w:r>
          </w:p>
        </w:tc>
        <w:tc>
          <w:tcPr>
            <w:tcW w:w="2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中安华力建设集团有限公司</w:t>
            </w:r>
          </w:p>
        </w:tc>
        <w:tc>
          <w:tcPr>
            <w:tcW w:w="1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highlight w:val="none"/>
              </w:rPr>
              <w:t>普通团体会员</w:t>
            </w:r>
          </w:p>
        </w:tc>
      </w:tr>
    </w:tbl>
    <w:p>
      <w:pPr>
        <w:spacing w:line="440" w:lineRule="exact"/>
        <w:ind w:right="8895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940" w:right="426" w:bottom="720" w:left="1620" w:header="851" w:footer="992" w:gutter="0"/>
      <w:pgNumType w:start="1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7314"/>
    <w:multiLevelType w:val="singleLevel"/>
    <w:tmpl w:val="5551731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717D"/>
    <w:rsid w:val="000F4B84"/>
    <w:rsid w:val="00172A27"/>
    <w:rsid w:val="0056332C"/>
    <w:rsid w:val="00854C7E"/>
    <w:rsid w:val="00A6453C"/>
    <w:rsid w:val="00CD1FD3"/>
    <w:rsid w:val="029972DE"/>
    <w:rsid w:val="069136B5"/>
    <w:rsid w:val="07AA3156"/>
    <w:rsid w:val="07F24575"/>
    <w:rsid w:val="11D31C48"/>
    <w:rsid w:val="17B925CC"/>
    <w:rsid w:val="18025B79"/>
    <w:rsid w:val="18DD7C0C"/>
    <w:rsid w:val="1A931303"/>
    <w:rsid w:val="1E6170D6"/>
    <w:rsid w:val="225E2201"/>
    <w:rsid w:val="2732722B"/>
    <w:rsid w:val="28B72964"/>
    <w:rsid w:val="29B67464"/>
    <w:rsid w:val="2D7A3F87"/>
    <w:rsid w:val="2E8F080D"/>
    <w:rsid w:val="31D60399"/>
    <w:rsid w:val="326848EA"/>
    <w:rsid w:val="327E2410"/>
    <w:rsid w:val="332A75D6"/>
    <w:rsid w:val="3397595B"/>
    <w:rsid w:val="33D07476"/>
    <w:rsid w:val="3836682B"/>
    <w:rsid w:val="3BD36E00"/>
    <w:rsid w:val="3C07536C"/>
    <w:rsid w:val="3F6F35EE"/>
    <w:rsid w:val="40896C9B"/>
    <w:rsid w:val="44686350"/>
    <w:rsid w:val="48AE0EA8"/>
    <w:rsid w:val="499C5DE9"/>
    <w:rsid w:val="50472D47"/>
    <w:rsid w:val="516034F6"/>
    <w:rsid w:val="51D94149"/>
    <w:rsid w:val="540243D7"/>
    <w:rsid w:val="54D24707"/>
    <w:rsid w:val="5A2136DE"/>
    <w:rsid w:val="5C386F1E"/>
    <w:rsid w:val="5D7D2471"/>
    <w:rsid w:val="5FE1787A"/>
    <w:rsid w:val="64843A29"/>
    <w:rsid w:val="64991820"/>
    <w:rsid w:val="697079BF"/>
    <w:rsid w:val="6CC00F56"/>
    <w:rsid w:val="6DD752AB"/>
    <w:rsid w:val="77305D0F"/>
    <w:rsid w:val="78220B1C"/>
    <w:rsid w:val="79895D99"/>
    <w:rsid w:val="7B7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ahoma" w:hAnsi="Tahoma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jc w:val="center"/>
      <w:outlineLvl w:val="1"/>
    </w:pPr>
    <w:rPr>
      <w:rFonts w:ascii="Arial" w:hAnsi="Arial"/>
      <w:b/>
      <w:sz w:val="36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120" w:after="280"/>
    </w:pPr>
    <w:rPr>
      <w:rFonts w:ascii="Tahoma" w:hAnsi="Tahoma" w:eastAsia="新宋体"/>
      <w:sz w:val="28"/>
      <w:szCs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ahoma" w:hAnsi="Tahoma"/>
      <w:sz w:val="24"/>
      <w:szCs w:val="2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  <w:lang w:val="en-US" w:eastAsia="zh-CN" w:bidi="ar-SA"/>
    </w:rPr>
  </w:style>
  <w:style w:type="character" w:customStyle="1" w:styleId="13">
    <w:name w:val="日期 Char"/>
    <w:basedOn w:val="11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73EE4-6AFE-45AF-866A-901402F1C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558</Words>
  <Characters>3187</Characters>
  <Lines>26</Lines>
  <Paragraphs>7</Paragraphs>
  <TotalTime>4</TotalTime>
  <ScaleCrop>false</ScaleCrop>
  <LinksUpToDate>false</LinksUpToDate>
  <CharactersWithSpaces>3738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2020-04-23T03:34:41Z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