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附件七：</w:t>
      </w:r>
    </w:p>
    <w:p>
      <w:pPr>
        <w:pStyle w:val="2"/>
        <w:jc w:val="center"/>
      </w:pPr>
      <w:r>
        <w:rPr>
          <w:rFonts w:hint="eastAsia"/>
        </w:rPr>
        <w:t>安徽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土木建筑工程创新奖（智能建筑）</w:t>
      </w:r>
    </w:p>
    <w:p>
      <w:pPr>
        <w:pStyle w:val="2"/>
      </w:pPr>
      <w:r>
        <w:rPr>
          <w:rFonts w:hint="eastAsia"/>
        </w:rPr>
        <w:t>申报及评审细则（试行）</w:t>
      </w:r>
    </w:p>
    <w:p>
      <w:pPr>
        <w:pStyle w:val="3"/>
      </w:pPr>
      <w:r>
        <w:rPr>
          <w:rFonts w:hint="eastAsia"/>
        </w:rPr>
        <w:t>第一条 评审依据和目的</w:t>
      </w:r>
    </w:p>
    <w:p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土木建筑工程创新奖（智能建筑）是依据《安徽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土木建筑工程创新奖申报及评审条例（通则）》制定的智能建筑工程设计专项奖项，旨在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进一步鼓励我省广大智能建筑科技工作者的创新精神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提高建筑智能化工程设计水平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推进我省智能建筑设计的创新和发展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pStyle w:val="3"/>
      </w:pPr>
      <w:r>
        <w:rPr>
          <w:rFonts w:hint="eastAsia"/>
        </w:rPr>
        <w:t>第二条 申报和评审细则的内容</w:t>
      </w:r>
    </w:p>
    <w:p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土木建筑工程创新奖（智能建筑）奖项的评选原则、评审工作组织、申报条件、申报程序、评审程序和奖励均见《安徽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土木建筑工程创新奖申报及评审条例（通则）》，本细则说明评选内容、评选条件、申报时间和评审时间。</w:t>
      </w:r>
    </w:p>
    <w:p>
      <w:pPr>
        <w:pStyle w:val="3"/>
      </w:pPr>
      <w:r>
        <w:rPr>
          <w:rFonts w:hint="eastAsia"/>
        </w:rPr>
        <w:t>第三条 评选内容和奖项分类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智能建筑）申报项目可包括但不局限于以下内容：建筑工程中应用的信息化应用系统、智能化集成系统、信息设施系统、建筑设备管理系统、公共安全系统、机房工程、可再生能源及应用、公共建筑能耗监管平台等设计及新产品的创新应用等。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土木建筑工程创新奖（智能建筑）分为以下三类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spacing w:line="500" w:lineRule="exact"/>
        <w:rPr>
          <w:rFonts w:ascii="仿宋" w:hAnsi="仿宋" w:eastAsia="仿宋" w:cs="仿宋"/>
          <w:i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1、建筑智能化类；</w:t>
      </w:r>
    </w:p>
    <w:p>
      <w:pPr>
        <w:spacing w:line="500" w:lineRule="exact"/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2、智慧城市、智慧园区类；</w:t>
      </w:r>
    </w:p>
    <w:p>
      <w:pPr>
        <w:spacing w:line="500" w:lineRule="exact"/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3、可再生能源应用类。</w:t>
      </w:r>
    </w:p>
    <w:p>
      <w:pPr>
        <w:pStyle w:val="3"/>
      </w:pPr>
      <w:r>
        <w:rPr>
          <w:rFonts w:hint="eastAsia"/>
        </w:rPr>
        <w:t>第四条 申报材料要求</w:t>
      </w:r>
    </w:p>
    <w:p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申报者填写</w:t>
      </w:r>
      <w:r>
        <w:rPr>
          <w:rFonts w:hint="eastAsia" w:ascii="仿宋" w:hAnsi="仿宋" w:eastAsia="仿宋" w:cs="仿宋"/>
          <w:kern w:val="0"/>
          <w:sz w:val="28"/>
          <w:szCs w:val="28"/>
        </w:rPr>
        <w:t>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土木建筑工程创新奖（专业）申报书》（以下简称“申报书”），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申报者所在单位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（或机构）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签署推荐意见，并加盖单位公章。</w:t>
      </w:r>
    </w:p>
    <w:p>
      <w:pPr>
        <w:spacing w:line="500" w:lineRule="exact"/>
        <w:jc w:val="left"/>
        <w:rPr>
          <w:rFonts w:ascii="仿宋" w:hAnsi="仿宋" w:eastAsia="仿宋" w:cs="仿宋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2、申报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中应注明主要设计人员，说明各人负责的主要工作内容，排名顺序以申报书上填写顺序为准；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主要设计人员一般不宜超过5 人，大型项目不宜超过8 人，超大型项目不宜超过10 人。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3、附件材料：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（1）项目申报单位相应资质证书复印件。</w:t>
      </w:r>
    </w:p>
    <w:p>
      <w:pPr>
        <w:spacing w:line="5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（2）项目合同及竣工验收报告（含消防验收报告）。</w:t>
      </w:r>
    </w:p>
    <w:p>
      <w:pPr>
        <w:spacing w:line="5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（3）反映申报项目设计意图和工程情况的图纸、方案及成果说明，纸介质图纸规格为A2白图。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（4）项目设计成果知识产权承诺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（5）其他相关文件（已获奖励、专项技术成果认定证明，合作单位证明等）。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4、以上申报书及附件材料纸质版一式一份，同时提交完整电子版及各文件的扫描件一份（统一发送至电子信箱）</w:t>
      </w:r>
    </w:p>
    <w:p>
      <w:pPr>
        <w:pStyle w:val="3"/>
      </w:pPr>
      <w:r>
        <w:rPr>
          <w:rFonts w:hint="eastAsia"/>
        </w:rPr>
        <w:t>第五条 申报时间</w:t>
      </w:r>
    </w:p>
    <w:p>
      <w:pPr>
        <w:spacing w:line="5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Style w:val="9"/>
          <w:rFonts w:hint="eastAsia" w:ascii="华文仿宋" w:hAnsi="华文仿宋" w:eastAsia="华文仿宋" w:cs="黑体"/>
          <w:b w:val="0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本奖项一般在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奇</w:t>
      </w:r>
      <w:r>
        <w:rPr>
          <w:rFonts w:hint="eastAsia" w:ascii="仿宋" w:hAnsi="仿宋" w:eastAsia="仿宋" w:cs="仿宋"/>
          <w:kern w:val="0"/>
          <w:sz w:val="28"/>
          <w:szCs w:val="28"/>
        </w:rPr>
        <w:t>数年评选</w:t>
      </w:r>
    </w:p>
    <w:p>
      <w:pPr>
        <w:spacing w:line="5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申报材料应于各专项奖评奖年度的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日前报送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各专业委员会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秘书处。</w:t>
      </w:r>
    </w:p>
    <w:p>
      <w:pPr>
        <w:pStyle w:val="3"/>
      </w:pPr>
      <w:r>
        <w:rPr>
          <w:rFonts w:hint="eastAsia"/>
        </w:rPr>
        <w:t>第六条 评审标准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1、一等奖：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  <w:t xml:space="preserve"> 1）设计先进，结构合理，相关子系统完善，集成度全省领先，达到国内先进水平；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  <w:t>2）用户满意，技术资料齐全，提供必要的运维、测试报告，总系统运行符合设计要求和标准；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" w:hAnsi="仿宋" w:eastAsia="仿宋" w:cs="仿宋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  <w:t>3）关键技术的应用具有较高的创新性，具有在行业推广的价值。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jc w:val="left"/>
        <w:rPr>
          <w:rFonts w:ascii="仿宋" w:hAnsi="仿宋" w:eastAsia="仿宋" w:cs="仿宋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  <w:t>二等奖：</w:t>
      </w:r>
    </w:p>
    <w:p>
      <w:pPr>
        <w:pStyle w:val="11"/>
        <w:numPr>
          <w:ilvl w:val="0"/>
          <w:numId w:val="2"/>
        </w:numPr>
        <w:autoSpaceDE w:val="0"/>
        <w:autoSpaceDN w:val="0"/>
        <w:adjustRightInd w:val="0"/>
        <w:spacing w:line="500" w:lineRule="exact"/>
        <w:ind w:firstLineChars="0"/>
        <w:jc w:val="left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  <w:t>设计先进合理，相关子系统基本完善，集成度达全省先进水平，</w:t>
      </w:r>
    </w:p>
    <w:p>
      <w:pPr>
        <w:pStyle w:val="11"/>
        <w:numPr>
          <w:ilvl w:val="0"/>
          <w:numId w:val="2"/>
        </w:numPr>
        <w:autoSpaceDE w:val="0"/>
        <w:autoSpaceDN w:val="0"/>
        <w:adjustRightInd w:val="0"/>
        <w:spacing w:line="500" w:lineRule="exact"/>
        <w:ind w:firstLineChars="0"/>
        <w:jc w:val="left"/>
        <w:rPr>
          <w:rFonts w:ascii="仿宋" w:hAnsi="仿宋" w:eastAsia="仿宋" w:cs="仿宋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  <w:t>用户满意，技术资料齐全，提供相关运维、测试报告，总系统运行符合设计要求和标准。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jc w:val="left"/>
        <w:rPr>
          <w:rFonts w:ascii="仿宋" w:hAnsi="仿宋" w:eastAsia="仿宋" w:cs="仿宋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  <w:t>三等奖：</w:t>
      </w:r>
    </w:p>
    <w:p>
      <w:pPr>
        <w:autoSpaceDE w:val="0"/>
        <w:autoSpaceDN w:val="0"/>
        <w:adjustRightInd w:val="0"/>
        <w:spacing w:line="500" w:lineRule="exact"/>
        <w:jc w:val="left"/>
        <w:rPr>
          <w:rStyle w:val="9"/>
          <w:rFonts w:ascii="华文仿宋" w:hAnsi="华文仿宋" w:eastAsia="华文仿宋" w:cs="黑体"/>
          <w:b w:val="0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</w:rPr>
        <w:t xml:space="preserve">    设计合理，达到全省先进水平，用户满意，技术资料齐全，系统运行可靠。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before="156" w:beforeLines="50" w:line="500" w:lineRule="exac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bookmarkStart w:id="0" w:name="_GoBack"/>
      <w:bookmarkEnd w:id="0"/>
    </w:p>
    <w:p>
      <w:pPr>
        <w:widowControl/>
        <w:spacing w:before="156" w:beforeLines="50" w:line="500" w:lineRule="exac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864C2"/>
    <w:multiLevelType w:val="multilevel"/>
    <w:tmpl w:val="117864C2"/>
    <w:lvl w:ilvl="0" w:tentative="0">
      <w:start w:val="1"/>
      <w:numFmt w:val="decimal"/>
      <w:lvlText w:val="%1）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7A31583"/>
    <w:multiLevelType w:val="singleLevel"/>
    <w:tmpl w:val="57A315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0324F"/>
    <w:rsid w:val="001B2332"/>
    <w:rsid w:val="00714957"/>
    <w:rsid w:val="007F5B01"/>
    <w:rsid w:val="009703A0"/>
    <w:rsid w:val="009B321E"/>
    <w:rsid w:val="00C86730"/>
    <w:rsid w:val="00D10C2E"/>
    <w:rsid w:val="00F04BB9"/>
    <w:rsid w:val="020A354D"/>
    <w:rsid w:val="02DC05B9"/>
    <w:rsid w:val="04EB0B4D"/>
    <w:rsid w:val="04F95C6C"/>
    <w:rsid w:val="05C46931"/>
    <w:rsid w:val="05D10746"/>
    <w:rsid w:val="08FD1BBD"/>
    <w:rsid w:val="0DF22295"/>
    <w:rsid w:val="0FCB24FD"/>
    <w:rsid w:val="12DC1904"/>
    <w:rsid w:val="13942581"/>
    <w:rsid w:val="14B603E8"/>
    <w:rsid w:val="16CA5258"/>
    <w:rsid w:val="187F5B94"/>
    <w:rsid w:val="19445F5E"/>
    <w:rsid w:val="1A682CBA"/>
    <w:rsid w:val="1B6974F6"/>
    <w:rsid w:val="1CDB378C"/>
    <w:rsid w:val="1DEA4E30"/>
    <w:rsid w:val="1E2E5BDA"/>
    <w:rsid w:val="20E868A0"/>
    <w:rsid w:val="20FF22E7"/>
    <w:rsid w:val="21392B42"/>
    <w:rsid w:val="215A54A1"/>
    <w:rsid w:val="225C1758"/>
    <w:rsid w:val="25BD702B"/>
    <w:rsid w:val="28DB78D6"/>
    <w:rsid w:val="2C863952"/>
    <w:rsid w:val="2D5D6065"/>
    <w:rsid w:val="2EBD3503"/>
    <w:rsid w:val="3284524D"/>
    <w:rsid w:val="32D2520D"/>
    <w:rsid w:val="344434B4"/>
    <w:rsid w:val="39410612"/>
    <w:rsid w:val="415E6A88"/>
    <w:rsid w:val="449E3FCD"/>
    <w:rsid w:val="46523024"/>
    <w:rsid w:val="4C3C35B7"/>
    <w:rsid w:val="4FC27F92"/>
    <w:rsid w:val="4FD661E7"/>
    <w:rsid w:val="50085695"/>
    <w:rsid w:val="500A61BE"/>
    <w:rsid w:val="515834FE"/>
    <w:rsid w:val="52D56BAD"/>
    <w:rsid w:val="5314096F"/>
    <w:rsid w:val="544B7DD1"/>
    <w:rsid w:val="553C452E"/>
    <w:rsid w:val="57494F2F"/>
    <w:rsid w:val="58023EC3"/>
    <w:rsid w:val="58213E1B"/>
    <w:rsid w:val="59DE48B2"/>
    <w:rsid w:val="5DC4385F"/>
    <w:rsid w:val="5E591822"/>
    <w:rsid w:val="5F46451C"/>
    <w:rsid w:val="60616E1B"/>
    <w:rsid w:val="63E41100"/>
    <w:rsid w:val="65617410"/>
    <w:rsid w:val="66110212"/>
    <w:rsid w:val="678211E5"/>
    <w:rsid w:val="683C4122"/>
    <w:rsid w:val="6B90324F"/>
    <w:rsid w:val="6DDC7218"/>
    <w:rsid w:val="6E22526C"/>
    <w:rsid w:val="6E3F7265"/>
    <w:rsid w:val="6E835502"/>
    <w:rsid w:val="6E8D23AC"/>
    <w:rsid w:val="70CC2946"/>
    <w:rsid w:val="759E68DC"/>
    <w:rsid w:val="75FA5A75"/>
    <w:rsid w:val="7BFC0206"/>
    <w:rsid w:val="7C735E16"/>
    <w:rsid w:val="7DB50F95"/>
    <w:rsid w:val="7EF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ascii="宋体" w:hAnsi="宋体" w:cs="宋体"/>
      <w:b/>
      <w:bCs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文档结构图 Char"/>
    <w:basedOn w:val="8"/>
    <w:link w:val="4"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1096</Words>
  <Characters>60</Characters>
  <Lines>1</Lines>
  <Paragraphs>2</Paragraphs>
  <TotalTime>0</TotalTime>
  <ScaleCrop>false</ScaleCrop>
  <LinksUpToDate>false</LinksUpToDate>
  <CharactersWithSpaces>1154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2016-08-11T09:39:00Z</dcterms:created>
  <dc:creator>Administrator</dc:creator>
  <cp:lastModifiedBy>王璐璐</cp:lastModifiedBy>
  <cp:lastPrinted>2016-08-05T00:51:00Z</cp:lastPrinted>
  <dcterms:modified xsi:type="dcterms:W3CDTF">2021-05-08T07:54:53Z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6E0010D447BE462AB6481451D1999647</vt:lpwstr>
  </property>
</Properties>
</file>