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附件八：</w:t>
      </w:r>
    </w:p>
    <w:p>
      <w:pPr>
        <w:pStyle w:val="2"/>
      </w:pPr>
      <w:r>
        <w:rPr>
          <w:rFonts w:hint="eastAsia"/>
          <w:lang w:eastAsia="zh-CN"/>
        </w:rPr>
        <w:t>安徽省土木建筑学会创新奖</w:t>
      </w:r>
      <w:r>
        <w:rPr>
          <w:rFonts w:hint="eastAsia"/>
        </w:rPr>
        <w:t>（交通运输工程）</w:t>
      </w:r>
    </w:p>
    <w:p>
      <w:pPr>
        <w:pStyle w:val="2"/>
      </w:pPr>
      <w:r>
        <w:rPr>
          <w:rFonts w:hint="eastAsia"/>
        </w:rPr>
        <w:t>申报及评审细则（试行）</w:t>
      </w:r>
    </w:p>
    <w:p>
      <w:pPr>
        <w:pStyle w:val="3"/>
      </w:pPr>
      <w:r>
        <w:rPr>
          <w:rFonts w:hint="eastAsia"/>
        </w:rPr>
        <w:t>第一条 评审依据和目的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（交通运输工程）是依据《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申报及评审条例（通则）》制定的交通运输工程设计专项奖项，旨在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进一步鼓励我省广大交通运输工程科技工作者的创新精神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提高交通运输工程设计水平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 xml:space="preserve">,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推进我省交通运输工程设计的创新和发展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>
      <w:pPr>
        <w:pStyle w:val="3"/>
      </w:pPr>
      <w:r>
        <w:rPr>
          <w:rFonts w:hint="eastAsia"/>
        </w:rPr>
        <w:t>第二条 申报和评审细则的内容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“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（交通运输工程）奖项的评选原则、评审工作组织、申报条件、申报程序、评审程序和奖励均见《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申报及评审条例（通则）》，本细则说明评选内容、申报材料要求、申报时间和评审时间、评审标准等。</w:t>
      </w:r>
    </w:p>
    <w:p>
      <w:pPr>
        <w:pStyle w:val="3"/>
      </w:pPr>
      <w:r>
        <w:rPr>
          <w:rFonts w:hint="eastAsia"/>
        </w:rPr>
        <w:t>第三条 评选内容和奖项分类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（交通运输工程）分为以下两类：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1、交通建筑类：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含二级以上汽车站、交通工程及沿线设施（安全、服务、管理设施等）、城市道路地下综合管廊工程。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2、交通工程类：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含独立特大桥梁或特别复杂桥梁、长（中长）隧道或特殊地质地形隧道；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20公里以上高速公路、一级公路，5公里以上城市主干路；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50公里以上二、三级公路，10公里以上城市次干路；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 轨道交通工程；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 交通枢纽工程。</w:t>
      </w:r>
    </w:p>
    <w:p>
      <w:pPr>
        <w:pStyle w:val="3"/>
      </w:pPr>
      <w:r>
        <w:rPr>
          <w:rFonts w:hint="eastAsia"/>
        </w:rPr>
        <w:t>第四条 申报材料要求</w:t>
      </w:r>
    </w:p>
    <w:p>
      <w:pPr>
        <w:spacing w:line="50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申报者填写</w:t>
      </w:r>
      <w:r>
        <w:rPr>
          <w:rFonts w:hint="eastAsia" w:ascii="仿宋" w:hAnsi="仿宋" w:eastAsia="仿宋" w:cs="仿宋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（专业）申报书》（以下简称“申报书”），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经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申报者所在单位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（或机构）</w:t>
      </w:r>
      <w:r>
        <w:rPr>
          <w:rFonts w:hint="eastAsia" w:ascii="仿宋" w:hAnsi="仿宋" w:eastAsia="仿宋" w:cs="仿宋"/>
          <w:kern w:val="0"/>
          <w:sz w:val="28"/>
          <w:szCs w:val="28"/>
        </w:rPr>
        <w:t>签署推荐意见，并加盖单位公章。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2、申报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kern w:val="0"/>
          <w:sz w:val="28"/>
          <w:szCs w:val="28"/>
        </w:rPr>
        <w:t>中应注明主要设计人员，说明各人负责的主要工作内容，排名顺序以申报书上填写顺序为准；主要设计人员一般不宜超过5 人，大型项目不宜超过8 人，超大型项目不宜超过10 人。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3、附件材料：</w:t>
      </w:r>
    </w:p>
    <w:p>
      <w:pPr>
        <w:spacing w:line="500" w:lineRule="exact"/>
        <w:ind w:firstLine="425" w:firstLineChars="152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（1）项目申报单位相应资质证书复印件。</w:t>
      </w:r>
    </w:p>
    <w:p>
      <w:pPr>
        <w:spacing w:line="500" w:lineRule="exact"/>
        <w:ind w:firstLine="425" w:firstLineChars="152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（2）项目竣工验收报告或施工图审查合格证复印件。</w:t>
      </w:r>
    </w:p>
    <w:p>
      <w:pPr>
        <w:spacing w:line="500" w:lineRule="exact"/>
        <w:ind w:firstLine="425" w:firstLineChars="152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（3）反映申报项目设计意图和工程情况的图纸和设计说明（总说明、市政总图或总体布置图、关键节点细部设计图、新技术新工艺新材料应用图纸等）。</w:t>
      </w:r>
    </w:p>
    <w:p>
      <w:pPr>
        <w:spacing w:line="500" w:lineRule="exact"/>
        <w:ind w:firstLine="425" w:firstLineChars="152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（4）反映设计特点的现场照片、科研报告、复杂节点计算书、鉴定评审意见等。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（5）项目设计成果知识产权承诺。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（6）其他相关文件（已获奖励、专项技术成果认定证明，合作单位证明等）。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（7）以上装订成A3文本。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4、以上申报书及附件材料纸质版一式一份，同时提交完整电子版及各文件的扫描件一份（统一发送至电子信箱:）</w:t>
      </w:r>
    </w:p>
    <w:p>
      <w:pPr>
        <w:pStyle w:val="3"/>
      </w:pPr>
      <w:r>
        <w:rPr>
          <w:rFonts w:hint="eastAsia"/>
        </w:rPr>
        <w:t>第五条 申报时间</w:t>
      </w:r>
    </w:p>
    <w:p>
      <w:pPr>
        <w:rPr>
          <w:color w:val="auto"/>
        </w:rPr>
      </w:pPr>
      <w:r>
        <w:rPr>
          <w:rFonts w:hint="eastAsia" w:ascii="仿宋" w:hAnsi="仿宋" w:eastAsia="仿宋" w:cs="仿宋"/>
        </w:rPr>
        <w:t xml:space="preserve">   </w:t>
      </w:r>
      <w:r>
        <w:rPr>
          <w:rFonts w:hint="eastAsia" w:ascii="仿宋" w:hAnsi="仿宋" w:eastAsia="仿宋" w:cs="仿宋"/>
          <w:color w:val="0070C0"/>
        </w:rPr>
        <w:t xml:space="preserve"> </w:t>
      </w:r>
      <w:r>
        <w:rPr>
          <w:rFonts w:hint="eastAsia" w:ascii="仿宋" w:hAnsi="仿宋" w:eastAsia="仿宋" w:cs="仿宋"/>
          <w:color w:val="0070C0"/>
          <w:lang w:val="en-US" w:eastAsia="zh-CN"/>
        </w:rPr>
        <w:t xml:space="preserve"> </w:t>
      </w:r>
      <w:r>
        <w:rPr>
          <w:rStyle w:val="9"/>
          <w:rFonts w:hint="eastAsia" w:ascii="华文仿宋" w:hAnsi="华文仿宋" w:eastAsia="华文仿宋" w:cs="黑体"/>
          <w:b w:val="0"/>
          <w:color w:val="auto"/>
          <w:kern w:val="0"/>
          <w:sz w:val="28"/>
          <w:szCs w:val="28"/>
        </w:rPr>
        <w:t>本奖项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原则上在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数年评选</w:t>
      </w:r>
      <w:r>
        <w:rPr>
          <w:rStyle w:val="9"/>
          <w:rFonts w:hint="eastAsia" w:ascii="华文仿宋" w:hAnsi="华文仿宋" w:eastAsia="华文仿宋" w:cs="黑体"/>
          <w:b w:val="0"/>
          <w:color w:val="auto"/>
          <w:kern w:val="0"/>
          <w:sz w:val="28"/>
          <w:szCs w:val="28"/>
        </w:rPr>
        <w:t>。</w:t>
      </w:r>
    </w:p>
    <w:p>
      <w:pPr>
        <w:widowControl/>
        <w:spacing w:line="500" w:lineRule="exact"/>
        <w:ind w:right="84" w:rightChars="40"/>
        <w:jc w:val="left"/>
        <w:rPr>
          <w:rStyle w:val="9"/>
          <w:rFonts w:hint="eastAsia" w:ascii="华文仿宋" w:hAnsi="华文仿宋" w:eastAsia="华文仿宋" w:cs="黑体"/>
          <w:b w:val="0"/>
          <w:color w:val="auto"/>
          <w:kern w:val="0"/>
          <w:sz w:val="28"/>
          <w:szCs w:val="28"/>
        </w:rPr>
      </w:pPr>
      <w:r>
        <w:rPr>
          <w:rStyle w:val="9"/>
          <w:rFonts w:hint="eastAsia" w:ascii="华文仿宋" w:hAnsi="华文仿宋" w:eastAsia="华文仿宋" w:cs="黑体"/>
          <w:b w:val="0"/>
          <w:color w:val="auto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申报材料应于各专项奖评奖年度的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日前报送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各专业委员会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秘书处。</w:t>
      </w:r>
    </w:p>
    <w:p>
      <w:pPr>
        <w:pStyle w:val="3"/>
      </w:pPr>
      <w:r>
        <w:rPr>
          <w:rFonts w:hint="eastAsia"/>
        </w:rPr>
        <w:t>第六条 评审标准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1、一等奖</w:t>
      </w:r>
    </w:p>
    <w:p>
      <w:pPr>
        <w:widowControl/>
        <w:spacing w:line="500" w:lineRule="exact"/>
        <w:ind w:right="84" w:rightChars="40"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注重创新与发展，所采用的主要技术具有突出的创新性，能够解决项目重大关键技术难题，对工程建设与环境的协调可持续发展具有较大贡献，对提高行业设计水平具有指导意义，各项主要指标达到国内同期同类工程先进水平，项目技术服务的经济效益、环境效益和社会效益显著。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2、二等奖</w:t>
      </w:r>
    </w:p>
    <w:p>
      <w:pPr>
        <w:widowControl/>
        <w:spacing w:line="500" w:lineRule="exact"/>
        <w:ind w:right="84" w:rightChars="40"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注重创新与发展，所采用的主要技术有较大的创新性，能够有效推动项目关键内容的优化提升，对工程建设与环境的协调可持续发展具有较大贡献，对推动交通行业的科技发展具有积极影响，各项主要指标达到国内交通工程设计行业同期同类工程先进水平，项目技术服务的经济效益、环境效益和社会效益明显。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3、三等奖</w:t>
      </w:r>
    </w:p>
    <w:p>
      <w:pPr>
        <w:widowControl/>
        <w:spacing w:line="500" w:lineRule="exact"/>
        <w:ind w:right="84" w:rightChars="40"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注重创新与发展，所采用的主要技术有一定的创新性，对工程建设与环境的协调可持续发展具有具有一定的积极贡献，各项主要指标达到省内交通工程设计行业先进水平，项目技术服务的经济效益、环境效益和社会效益较好。</w:t>
      </w:r>
    </w:p>
    <w:p>
      <w:pPr>
        <w:widowControl/>
        <w:spacing w:line="500" w:lineRule="exact"/>
        <w:ind w:right="84" w:rightChars="40"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500" w:lineRule="exact"/>
        <w:ind w:right="84" w:rightChars="40"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before="156" w:beforeLines="50" w:line="500" w:lineRule="exac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/>
    <w:p>
      <w:pPr>
        <w:widowControl/>
        <w:spacing w:before="156" w:beforeLines="50" w:line="500" w:lineRule="exac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>
      <w:pPr>
        <w:widowControl/>
        <w:spacing w:line="500" w:lineRule="exact"/>
        <w:ind w:right="84" w:rightChars="40"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luSI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J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BGW5Ij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jYmQ1YTFlMmQ0MjU2YzUwNjk3ZjQ4N2M2ZjMwNDAifQ=="/>
  </w:docVars>
  <w:rsids>
    <w:rsidRoot w:val="6B90324F"/>
    <w:rsid w:val="00163FBE"/>
    <w:rsid w:val="0018583A"/>
    <w:rsid w:val="001B2582"/>
    <w:rsid w:val="00230542"/>
    <w:rsid w:val="00272368"/>
    <w:rsid w:val="002A31E6"/>
    <w:rsid w:val="002F62D6"/>
    <w:rsid w:val="003330B2"/>
    <w:rsid w:val="00343DCF"/>
    <w:rsid w:val="00345BF6"/>
    <w:rsid w:val="003B02CE"/>
    <w:rsid w:val="00421947"/>
    <w:rsid w:val="004473AE"/>
    <w:rsid w:val="00463F15"/>
    <w:rsid w:val="004A4E47"/>
    <w:rsid w:val="004B1AB1"/>
    <w:rsid w:val="005B2C0B"/>
    <w:rsid w:val="005E5562"/>
    <w:rsid w:val="005F64C0"/>
    <w:rsid w:val="006454A3"/>
    <w:rsid w:val="006457B4"/>
    <w:rsid w:val="00660D39"/>
    <w:rsid w:val="006A33D2"/>
    <w:rsid w:val="006B3707"/>
    <w:rsid w:val="00784D3C"/>
    <w:rsid w:val="00844536"/>
    <w:rsid w:val="00881C0E"/>
    <w:rsid w:val="00887D6D"/>
    <w:rsid w:val="008F54AA"/>
    <w:rsid w:val="00953487"/>
    <w:rsid w:val="00976142"/>
    <w:rsid w:val="00AB7CEE"/>
    <w:rsid w:val="00AC4706"/>
    <w:rsid w:val="00AF053A"/>
    <w:rsid w:val="00B90B61"/>
    <w:rsid w:val="00C11196"/>
    <w:rsid w:val="00CA390C"/>
    <w:rsid w:val="00CE1463"/>
    <w:rsid w:val="00E011B7"/>
    <w:rsid w:val="020A354D"/>
    <w:rsid w:val="02FD71F0"/>
    <w:rsid w:val="04EB0B4D"/>
    <w:rsid w:val="04F95C6C"/>
    <w:rsid w:val="08FD1BBD"/>
    <w:rsid w:val="0B164A7C"/>
    <w:rsid w:val="0C803897"/>
    <w:rsid w:val="0F54678B"/>
    <w:rsid w:val="0FCB24FD"/>
    <w:rsid w:val="12DC1904"/>
    <w:rsid w:val="14B603E8"/>
    <w:rsid w:val="15E016E3"/>
    <w:rsid w:val="16CA5258"/>
    <w:rsid w:val="17E01302"/>
    <w:rsid w:val="187F5B94"/>
    <w:rsid w:val="1A682CBA"/>
    <w:rsid w:val="1CDB378C"/>
    <w:rsid w:val="1E2E5BDA"/>
    <w:rsid w:val="205B7C13"/>
    <w:rsid w:val="20E868A0"/>
    <w:rsid w:val="21010A4B"/>
    <w:rsid w:val="215A54A1"/>
    <w:rsid w:val="225C1758"/>
    <w:rsid w:val="255478B2"/>
    <w:rsid w:val="25BD702B"/>
    <w:rsid w:val="2FCE1F78"/>
    <w:rsid w:val="3284524D"/>
    <w:rsid w:val="344434B4"/>
    <w:rsid w:val="35AF26B1"/>
    <w:rsid w:val="3752219A"/>
    <w:rsid w:val="39410612"/>
    <w:rsid w:val="3AFC60BF"/>
    <w:rsid w:val="3BF55218"/>
    <w:rsid w:val="415E6A88"/>
    <w:rsid w:val="42BA4C45"/>
    <w:rsid w:val="43BD3328"/>
    <w:rsid w:val="449E3FCD"/>
    <w:rsid w:val="46523024"/>
    <w:rsid w:val="4FC27F92"/>
    <w:rsid w:val="4FD661E7"/>
    <w:rsid w:val="50085695"/>
    <w:rsid w:val="515834FE"/>
    <w:rsid w:val="52D56BAD"/>
    <w:rsid w:val="544B7DD1"/>
    <w:rsid w:val="56167022"/>
    <w:rsid w:val="56AC09D4"/>
    <w:rsid w:val="57494F2F"/>
    <w:rsid w:val="58023EC3"/>
    <w:rsid w:val="59DE48B2"/>
    <w:rsid w:val="5DC4385F"/>
    <w:rsid w:val="5F46451C"/>
    <w:rsid w:val="63E41100"/>
    <w:rsid w:val="65617410"/>
    <w:rsid w:val="66110212"/>
    <w:rsid w:val="678211E5"/>
    <w:rsid w:val="683C4122"/>
    <w:rsid w:val="6B90324F"/>
    <w:rsid w:val="6DDC7218"/>
    <w:rsid w:val="6E3F7265"/>
    <w:rsid w:val="6E765881"/>
    <w:rsid w:val="6EFA0506"/>
    <w:rsid w:val="70CC2946"/>
    <w:rsid w:val="759E68DC"/>
    <w:rsid w:val="795D77D4"/>
    <w:rsid w:val="7BFC0206"/>
    <w:rsid w:val="7C735E16"/>
    <w:rsid w:val="7D7149F0"/>
    <w:rsid w:val="7EB9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center"/>
      <w:outlineLvl w:val="0"/>
    </w:pPr>
    <w:rPr>
      <w:rFonts w:ascii="宋体" w:hAnsi="宋体" w:cs="宋体"/>
      <w:b/>
      <w:bCs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仿宋"/>
      <w:b/>
      <w:sz w:val="30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Indent 3"/>
    <w:basedOn w:val="1"/>
    <w:link w:val="10"/>
    <w:qFormat/>
    <w:uiPriority w:val="0"/>
    <w:pPr>
      <w:ind w:left="900"/>
    </w:pPr>
    <w:rPr>
      <w:rFonts w:ascii="Times New Roman" w:hAnsi="Times New Roman" w:eastAsia="宋体" w:cs="Times New Roman"/>
      <w:sz w:val="2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正文文本缩进 3 Char"/>
    <w:basedOn w:val="8"/>
    <w:link w:val="6"/>
    <w:qFormat/>
    <w:uiPriority w:val="0"/>
    <w:rPr>
      <w:rFonts w:ascii="Times New Roman" w:hAnsi="Times New Roman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FreeSkyCD.Cn</Company>
  <Pages>3</Pages>
  <Words>1354</Words>
  <Characters>1360</Characters>
  <Lines>10</Lines>
  <Paragraphs>2</Paragraphs>
  <TotalTime>0</TotalTime>
  <ScaleCrop>false</ScaleCrop>
  <LinksUpToDate>false</LinksUpToDate>
  <CharactersWithSpaces>1404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2016-08-02T08:20:00Z</dcterms:created>
  <dc:creator>Administrator</dc:creator>
  <cp:lastModifiedBy>王璐璐</cp:lastModifiedBy>
  <cp:lastPrinted>2016-08-05T00:53:00Z</cp:lastPrinted>
  <dcterms:modified xsi:type="dcterms:W3CDTF">2023-06-06T09:05:00Z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E77D8A4881DF4D668C0E1DB7BBFE2DE3</vt:lpwstr>
  </property>
</Properties>
</file>