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9DBA87">
      <w:pPr>
        <w:jc w:val="left"/>
        <w:rPr>
          <w:rFonts w:hint="default" w:ascii="微软雅黑" w:hAnsi="微软雅黑" w:eastAsia="微软雅黑" w:cs="微软雅黑"/>
          <w:b/>
          <w:bCs/>
          <w:sz w:val="36"/>
          <w:szCs w:val="44"/>
          <w:lang w:val="en-US" w:eastAsia="zh-CN"/>
        </w:rPr>
      </w:pPr>
      <w:r>
        <w:rPr>
          <w:rFonts w:hint="eastAsia" w:ascii="微软雅黑" w:hAnsi="微软雅黑" w:eastAsia="微软雅黑" w:cs="微软雅黑"/>
          <w:b/>
          <w:bCs/>
          <w:sz w:val="36"/>
          <w:szCs w:val="44"/>
          <w:lang w:val="en-US" w:eastAsia="zh-CN"/>
        </w:rPr>
        <w:t>皖北片区</w:t>
      </w:r>
    </w:p>
    <w:p w14:paraId="17531547">
      <w:pPr>
        <w:jc w:val="center"/>
        <w:rPr>
          <w:rFonts w:hint="eastAsia" w:ascii="微软雅黑" w:hAnsi="微软雅黑" w:eastAsia="微软雅黑" w:cs="微软雅黑"/>
          <w:b w:val="0"/>
          <w:bCs w:val="0"/>
          <w:sz w:val="36"/>
          <w:szCs w:val="44"/>
          <w:lang w:val="en-US" w:eastAsia="zh-CN"/>
        </w:rPr>
      </w:pPr>
      <w:r>
        <w:rPr>
          <w:rFonts w:hint="eastAsia" w:ascii="微软雅黑" w:hAnsi="微软雅黑" w:eastAsia="微软雅黑" w:cs="微软雅黑"/>
          <w:b w:val="0"/>
          <w:bCs w:val="0"/>
          <w:sz w:val="36"/>
          <w:szCs w:val="44"/>
          <w:lang w:val="en-US" w:eastAsia="zh-CN"/>
        </w:rPr>
        <w:t>阜阳市界首市光武镇黄寨村地块</w:t>
      </w:r>
    </w:p>
    <w:p w14:paraId="08F8BD3D">
      <w:pPr>
        <w:jc w:val="both"/>
        <w:rPr>
          <w:rFonts w:hint="eastAsia" w:ascii="仿宋_GB2312" w:hAnsi="仿宋_GB2312" w:eastAsia="仿宋_GB2312" w:cs="仿宋_GB2312"/>
          <w:b/>
          <w:bCs/>
          <w:sz w:val="32"/>
          <w:szCs w:val="40"/>
          <w:lang w:val="en-US" w:eastAsia="zh-CN"/>
        </w:rPr>
      </w:pPr>
      <w:r>
        <w:rPr>
          <w:rFonts w:hint="eastAsia" w:ascii="仿宋_GB2312" w:hAnsi="仿宋_GB2312" w:eastAsia="仿宋_GB2312" w:cs="仿宋_GB2312"/>
          <w:b/>
          <w:bCs/>
          <w:sz w:val="32"/>
          <w:szCs w:val="40"/>
          <w:lang w:val="en-US" w:eastAsia="zh-CN"/>
        </w:rPr>
        <w:t>一、黄寨村概况</w:t>
      </w:r>
    </w:p>
    <w:p w14:paraId="6E47B8FD">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仿宋_GB2312" w:hAnsi="仿宋_GB2312" w:eastAsia="仿宋_GB2312" w:cs="仿宋_GB2312"/>
          <w:sz w:val="28"/>
          <w:szCs w:val="36"/>
          <w:lang w:val="en-US" w:eastAsia="zh-CN"/>
        </w:rPr>
      </w:pPr>
      <w:r>
        <w:rPr>
          <w:rFonts w:hint="eastAsia" w:ascii="仿宋_GB2312" w:hAnsi="仿宋_GB2312" w:eastAsia="仿宋_GB2312" w:cs="仿宋_GB2312"/>
          <w:sz w:val="28"/>
          <w:szCs w:val="36"/>
          <w:lang w:val="en-US" w:eastAsia="zh-CN"/>
        </w:rPr>
        <w:t>‌界首市光武镇黄寨村位于界首市西部，是光武镇的一个行政村。‌ 黄寨村下辖5个自然村，共有农户1448户、5215口人，耕地面积3319.5亩‌。</w:t>
      </w:r>
    </w:p>
    <w:p w14:paraId="2EA80804">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仿宋_GB2312" w:hAnsi="仿宋_GB2312" w:eastAsia="仿宋_GB2312" w:cs="仿宋_GB2312"/>
          <w:sz w:val="28"/>
          <w:szCs w:val="36"/>
          <w:lang w:val="en-US" w:eastAsia="zh-CN"/>
        </w:rPr>
      </w:pPr>
      <w:r>
        <w:rPr>
          <w:rFonts w:hint="eastAsia" w:ascii="仿宋_GB2312" w:hAnsi="仿宋_GB2312" w:eastAsia="仿宋_GB2312" w:cs="仿宋_GB2312"/>
          <w:sz w:val="28"/>
          <w:szCs w:val="36"/>
          <w:lang w:val="en-US" w:eastAsia="zh-CN"/>
        </w:rPr>
        <w:t>黄寨村历史悠久，1953年前属于太和县黄寨乡，后归属于界首县。1958年建黄寨大队，1992年撤村并乡后归属于光武镇。黄寨村以沙河酿酒基地和供奉东岳大帝黄飞虎之庙黄家庙闻名于市内外。该村积极开展基层党组织标准化建设，大力推进农村基层组织建设，村容村貌发生了很大改观，为民服务的水平不断上升，各项事业取得了很大进步‌。</w:t>
      </w:r>
    </w:p>
    <w:p w14:paraId="5563C1B4">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仿宋_GB2312" w:hAnsi="仿宋_GB2312" w:eastAsia="仿宋_GB2312" w:cs="仿宋_GB2312"/>
          <w:sz w:val="28"/>
          <w:szCs w:val="36"/>
          <w:lang w:val="en-US" w:eastAsia="zh-CN"/>
        </w:rPr>
      </w:pPr>
      <w:r>
        <w:rPr>
          <w:rFonts w:hint="eastAsia" w:ascii="仿宋_GB2312" w:hAnsi="仿宋_GB2312" w:eastAsia="仿宋_GB2312" w:cs="仿宋_GB2312"/>
          <w:sz w:val="28"/>
          <w:szCs w:val="36"/>
          <w:lang w:val="en-US" w:eastAsia="zh-CN"/>
        </w:rPr>
        <w:t>2012年人均纯收入5372元,全村80%兴建了砖混结构新房,人均居住面积达到40平方米,户户安装了电话,家家通了闭路电视。该村扎实有效开展文明村创建活动，村容村貌、村民思想道德素质和生活水平发生了深刻变化，先后荣获阜阳市计划生育先进服务所、光武镇社会治安工作先进单位等荣誉称号。2017年被列为界首市贫困出列村和省级美丽乡村建设示范点。</w:t>
      </w:r>
    </w:p>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21620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522" w:type="dxa"/>
          </w:tcPr>
          <w:p w14:paraId="05B380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8"/>
                <w:szCs w:val="36"/>
                <w:vertAlign w:val="baseline"/>
                <w:lang w:val="en-US" w:eastAsia="zh-CN"/>
              </w:rPr>
            </w:pPr>
            <w:r>
              <w:drawing>
                <wp:inline distT="0" distB="0" distL="114300" distR="114300">
                  <wp:extent cx="4805045" cy="2516505"/>
                  <wp:effectExtent l="0" t="0" r="10795"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4805045" cy="2516505"/>
                          </a:xfrm>
                          <a:prstGeom prst="rect">
                            <a:avLst/>
                          </a:prstGeom>
                          <a:noFill/>
                          <a:ln>
                            <a:noFill/>
                          </a:ln>
                        </pic:spPr>
                      </pic:pic>
                    </a:graphicData>
                  </a:graphic>
                </wp:inline>
              </w:drawing>
            </w:r>
          </w:p>
        </w:tc>
      </w:tr>
      <w:tr w14:paraId="620CA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49FFAC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sz w:val="28"/>
                <w:szCs w:val="36"/>
                <w:vertAlign w:val="baseline"/>
                <w:lang w:val="en-US" w:eastAsia="zh-CN"/>
              </w:rPr>
            </w:pPr>
            <w:r>
              <w:rPr>
                <w:rFonts w:hint="eastAsia" w:ascii="仿宋_GB2312" w:hAnsi="仿宋_GB2312" w:eastAsia="仿宋_GB2312" w:cs="仿宋_GB2312"/>
                <w:sz w:val="28"/>
                <w:szCs w:val="36"/>
                <w:lang w:val="en-US" w:eastAsia="zh-CN"/>
              </w:rPr>
              <w:t>黄寨村区位</w:t>
            </w:r>
          </w:p>
        </w:tc>
      </w:tr>
      <w:tr w14:paraId="1FDA6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7AD63AC6">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drawing>
                <wp:inline distT="0" distB="0" distL="114300" distR="114300">
                  <wp:extent cx="4691380" cy="2407285"/>
                  <wp:effectExtent l="0" t="0" r="254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4691380" cy="2407285"/>
                          </a:xfrm>
                          <a:prstGeom prst="rect">
                            <a:avLst/>
                          </a:prstGeom>
                          <a:noFill/>
                          <a:ln>
                            <a:noFill/>
                          </a:ln>
                        </pic:spPr>
                      </pic:pic>
                    </a:graphicData>
                  </a:graphic>
                </wp:inline>
              </w:drawing>
            </w:r>
          </w:p>
          <w:p w14:paraId="7FD04F16">
            <w:pPr>
              <w:pStyle w:val="2"/>
              <w:jc w:val="center"/>
              <w:rPr>
                <w:rFonts w:hint="eastAsia"/>
                <w:lang w:val="en-US" w:eastAsia="zh-CN"/>
              </w:rPr>
            </w:pPr>
            <w:r>
              <w:rPr>
                <w:rFonts w:hint="eastAsia"/>
                <w:lang w:val="en-US" w:eastAsia="zh-CN"/>
              </w:rPr>
              <w:drawing>
                <wp:inline distT="0" distB="0" distL="114300" distR="114300">
                  <wp:extent cx="4720590" cy="2656205"/>
                  <wp:effectExtent l="0" t="0" r="3810" b="10795"/>
                  <wp:docPr id="7" name="图片 7" descr="DJI_20240924133430_0546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JI_20240924133430_0546_D"/>
                          <pic:cNvPicPr>
                            <a:picLocks noChangeAspect="1"/>
                          </pic:cNvPicPr>
                        </pic:nvPicPr>
                        <pic:blipFill>
                          <a:blip r:embed="rId6"/>
                          <a:stretch>
                            <a:fillRect/>
                          </a:stretch>
                        </pic:blipFill>
                        <pic:spPr>
                          <a:xfrm>
                            <a:off x="0" y="0"/>
                            <a:ext cx="4720590" cy="2656205"/>
                          </a:xfrm>
                          <a:prstGeom prst="rect">
                            <a:avLst/>
                          </a:prstGeom>
                        </pic:spPr>
                      </pic:pic>
                    </a:graphicData>
                  </a:graphic>
                </wp:inline>
              </w:drawing>
            </w:r>
          </w:p>
        </w:tc>
      </w:tr>
      <w:tr w14:paraId="0E0A1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06A740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sz w:val="28"/>
                <w:szCs w:val="36"/>
                <w:vertAlign w:val="baseline"/>
                <w:lang w:val="en-US" w:eastAsia="zh-CN"/>
              </w:rPr>
            </w:pPr>
            <w:r>
              <w:rPr>
                <w:rFonts w:hint="eastAsia" w:ascii="仿宋_GB2312" w:hAnsi="仿宋_GB2312" w:eastAsia="仿宋_GB2312" w:cs="仿宋_GB2312"/>
                <w:sz w:val="28"/>
                <w:szCs w:val="36"/>
                <w:lang w:val="en-US" w:eastAsia="zh-CN"/>
              </w:rPr>
              <w:t>黄寨村航拍照片</w:t>
            </w:r>
          </w:p>
        </w:tc>
      </w:tr>
    </w:tbl>
    <w:p w14:paraId="2FFBF4B8">
      <w:pPr>
        <w:jc w:val="both"/>
        <w:rPr>
          <w:rFonts w:hint="eastAsia" w:ascii="仿宋_GB2312" w:hAnsi="仿宋_GB2312" w:eastAsia="仿宋_GB2312" w:cs="仿宋_GB2312"/>
          <w:b/>
          <w:bCs/>
          <w:sz w:val="32"/>
          <w:szCs w:val="40"/>
          <w:lang w:val="en-US" w:eastAsia="zh-CN"/>
        </w:rPr>
      </w:pPr>
      <w:r>
        <w:rPr>
          <w:rFonts w:hint="eastAsia" w:ascii="仿宋_GB2312" w:hAnsi="仿宋_GB2312" w:eastAsia="仿宋_GB2312" w:cs="仿宋_GB2312"/>
          <w:b/>
          <w:bCs/>
          <w:sz w:val="32"/>
          <w:szCs w:val="40"/>
          <w:lang w:val="en-US" w:eastAsia="zh-CN"/>
        </w:rPr>
        <w:t>二、地块概况</w:t>
      </w:r>
    </w:p>
    <w:p w14:paraId="46C19A1E">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仿宋_GB2312" w:hAnsi="仿宋_GB2312" w:eastAsia="仿宋_GB2312" w:cs="仿宋_GB2312"/>
          <w:sz w:val="28"/>
          <w:szCs w:val="36"/>
          <w:lang w:val="en-US" w:eastAsia="zh-CN"/>
        </w:rPr>
      </w:pPr>
      <w:r>
        <w:rPr>
          <w:rFonts w:hint="eastAsia" w:ascii="仿宋_GB2312" w:hAnsi="仿宋_GB2312" w:eastAsia="仿宋_GB2312" w:cs="仿宋_GB2312"/>
          <w:sz w:val="28"/>
          <w:szCs w:val="36"/>
          <w:lang w:val="en-US" w:eastAsia="zh-CN"/>
        </w:rPr>
        <w:t>地块位于‌界首市光武镇黄寨村中心附近，面对村主路沙河大道，路对面为光武镇小黄小学，沿沙河大道向西不远为沙河酒厂。</w:t>
      </w:r>
    </w:p>
    <w:p w14:paraId="621B2689">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default" w:ascii="仿宋_GB2312" w:hAnsi="仿宋_GB2312" w:eastAsia="仿宋_GB2312" w:cs="仿宋_GB2312"/>
          <w:sz w:val="28"/>
          <w:szCs w:val="36"/>
          <w:lang w:val="en-US" w:eastAsia="zh-CN"/>
        </w:rPr>
      </w:pPr>
      <w:r>
        <w:rPr>
          <w:rFonts w:hint="eastAsia" w:ascii="仿宋_GB2312" w:hAnsi="仿宋_GB2312" w:eastAsia="仿宋_GB2312" w:cs="仿宋_GB2312"/>
          <w:sz w:val="28"/>
          <w:szCs w:val="36"/>
          <w:lang w:val="en-US" w:eastAsia="zh-CN"/>
        </w:rPr>
        <w:t>现状地块周边多为一至三层砖混民居，基本拥有院落。外墙面基本为涂料粉刷，以白色为主；屋顶以蓝色彩钢板和灰色机平瓦两坡顶为主，其间夹杂水泥色平屋顶。</w:t>
      </w:r>
    </w:p>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663B0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28F54C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8"/>
                <w:szCs w:val="36"/>
                <w:vertAlign w:val="baseline"/>
                <w:lang w:val="en-US" w:eastAsia="zh-CN"/>
              </w:rPr>
            </w:pPr>
            <w:r>
              <w:drawing>
                <wp:inline distT="0" distB="0" distL="114300" distR="114300">
                  <wp:extent cx="3988435" cy="23768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rcRect l="33802" t="32960" r="17139" b="18747"/>
                          <a:stretch>
                            <a:fillRect/>
                          </a:stretch>
                        </pic:blipFill>
                        <pic:spPr>
                          <a:xfrm>
                            <a:off x="0" y="0"/>
                            <a:ext cx="3988435" cy="2376805"/>
                          </a:xfrm>
                          <a:prstGeom prst="rect">
                            <a:avLst/>
                          </a:prstGeom>
                          <a:noFill/>
                          <a:ln>
                            <a:noFill/>
                          </a:ln>
                        </pic:spPr>
                      </pic:pic>
                    </a:graphicData>
                  </a:graphic>
                </wp:inline>
              </w:drawing>
            </w:r>
          </w:p>
        </w:tc>
      </w:tr>
      <w:tr w14:paraId="45511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2DF6F3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sz w:val="28"/>
                <w:szCs w:val="36"/>
                <w:vertAlign w:val="baseline"/>
                <w:lang w:val="en-US" w:eastAsia="zh-CN"/>
              </w:rPr>
            </w:pPr>
            <w:r>
              <w:rPr>
                <w:rFonts w:hint="eastAsia" w:ascii="仿宋_GB2312" w:hAnsi="仿宋_GB2312" w:eastAsia="仿宋_GB2312" w:cs="仿宋_GB2312"/>
                <w:sz w:val="28"/>
                <w:szCs w:val="36"/>
                <w:lang w:val="en-US" w:eastAsia="zh-CN"/>
              </w:rPr>
              <w:t>地块区位图</w:t>
            </w:r>
          </w:p>
        </w:tc>
      </w:tr>
    </w:tbl>
    <w:p w14:paraId="0AE2DDDD">
      <w:pPr>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sz w:val="28"/>
          <w:szCs w:val="36"/>
          <w:lang w:val="en-US" w:eastAsia="zh-CN"/>
        </w:rPr>
      </w:pPr>
    </w:p>
    <w:p w14:paraId="58611032">
      <w:pPr>
        <w:keepNext w:val="0"/>
        <w:keepLines w:val="0"/>
        <w:pageBreakBefore w:val="0"/>
        <w:widowControl w:val="0"/>
        <w:kinsoku/>
        <w:wordWrap/>
        <w:overflowPunct/>
        <w:topLinePunct w:val="0"/>
        <w:autoSpaceDE/>
        <w:autoSpaceDN/>
        <w:bidi w:val="0"/>
        <w:adjustRightInd/>
        <w:snapToGrid/>
        <w:jc w:val="both"/>
        <w:textAlignment w:val="auto"/>
        <w:rPr>
          <w:rFonts w:hint="default" w:ascii="仿宋_GB2312" w:hAnsi="仿宋_GB2312" w:eastAsia="仿宋_GB2312" w:cs="仿宋_GB2312"/>
          <w:sz w:val="28"/>
          <w:szCs w:val="36"/>
          <w:lang w:val="en-US" w:eastAsia="zh-CN"/>
        </w:rPr>
      </w:pPr>
    </w:p>
    <w:p w14:paraId="12B20065">
      <w:pPr>
        <w:pStyle w:val="2"/>
        <w:rPr>
          <w:rFonts w:hint="default" w:ascii="仿宋_GB2312" w:hAnsi="仿宋_GB2312" w:eastAsia="仿宋_GB2312" w:cs="仿宋_GB2312"/>
          <w:sz w:val="28"/>
          <w:szCs w:val="36"/>
          <w:lang w:val="en-US" w:eastAsia="zh-CN"/>
        </w:rPr>
      </w:pPr>
    </w:p>
    <w:p w14:paraId="143369B0">
      <w:pPr>
        <w:rPr>
          <w:rFonts w:hint="default" w:ascii="仿宋_GB2312" w:hAnsi="仿宋_GB2312" w:eastAsia="仿宋_GB2312" w:cs="仿宋_GB2312"/>
          <w:sz w:val="28"/>
          <w:szCs w:val="36"/>
          <w:lang w:val="en-US" w:eastAsia="zh-CN"/>
        </w:rPr>
      </w:pPr>
    </w:p>
    <w:p w14:paraId="40C6B184">
      <w:pPr>
        <w:pStyle w:val="2"/>
        <w:rPr>
          <w:rFonts w:hint="default" w:ascii="仿宋_GB2312" w:hAnsi="仿宋_GB2312" w:eastAsia="仿宋_GB2312" w:cs="仿宋_GB2312"/>
          <w:sz w:val="28"/>
          <w:szCs w:val="36"/>
          <w:lang w:val="en-US" w:eastAsia="zh-CN"/>
        </w:rPr>
      </w:pPr>
    </w:p>
    <w:p w14:paraId="333EE70A">
      <w:pPr>
        <w:rPr>
          <w:rFonts w:hint="default" w:ascii="仿宋_GB2312" w:hAnsi="仿宋_GB2312" w:eastAsia="仿宋_GB2312" w:cs="仿宋_GB2312"/>
          <w:sz w:val="28"/>
          <w:szCs w:val="36"/>
          <w:lang w:val="en-US" w:eastAsia="zh-CN"/>
        </w:rPr>
        <w:sectPr>
          <w:pgSz w:w="11906" w:h="16838"/>
          <w:pgMar w:top="1440" w:right="1800" w:bottom="1440" w:left="1800" w:header="851" w:footer="992" w:gutter="0"/>
          <w:cols w:space="425" w:num="1"/>
          <w:docGrid w:type="lines" w:linePitch="312" w:charSpace="0"/>
        </w:sectPr>
      </w:pPr>
    </w:p>
    <w:p w14:paraId="0BDD930A">
      <w:pPr>
        <w:pStyle w:val="2"/>
        <w:rPr>
          <w:rFonts w:hint="default"/>
          <w:lang w:val="en-US" w:eastAsia="zh-CN"/>
        </w:rPr>
      </w:pPr>
    </w:p>
    <w:p w14:paraId="036BB100">
      <w:pPr>
        <w:jc w:val="left"/>
        <w:rPr>
          <w:rFonts w:hint="default" w:ascii="微软雅黑" w:hAnsi="微软雅黑" w:eastAsia="微软雅黑" w:cs="微软雅黑"/>
          <w:b/>
          <w:bCs/>
          <w:sz w:val="36"/>
          <w:szCs w:val="44"/>
          <w:lang w:val="en-US" w:eastAsia="zh-CN"/>
        </w:rPr>
      </w:pPr>
      <w:r>
        <w:rPr>
          <w:rFonts w:hint="eastAsia" w:ascii="微软雅黑" w:hAnsi="微软雅黑" w:eastAsia="微软雅黑" w:cs="微软雅黑"/>
          <w:b/>
          <w:bCs/>
          <w:sz w:val="36"/>
          <w:szCs w:val="44"/>
          <w:lang w:val="en-US" w:eastAsia="zh-CN"/>
        </w:rPr>
        <w:t>皖北片区</w:t>
      </w:r>
    </w:p>
    <w:p w14:paraId="0E32ACAE">
      <w:pPr>
        <w:jc w:val="center"/>
        <w:rPr>
          <w:rFonts w:hint="eastAsia" w:ascii="微软雅黑" w:hAnsi="微软雅黑" w:eastAsia="微软雅黑" w:cs="微软雅黑"/>
          <w:b w:val="0"/>
          <w:bCs w:val="0"/>
          <w:sz w:val="36"/>
          <w:szCs w:val="44"/>
          <w:lang w:val="en-US" w:eastAsia="zh-CN"/>
        </w:rPr>
      </w:pPr>
      <w:r>
        <w:rPr>
          <w:rFonts w:hint="eastAsia" w:ascii="微软雅黑" w:hAnsi="微软雅黑" w:eastAsia="微软雅黑" w:cs="微软雅黑"/>
          <w:b w:val="0"/>
          <w:bCs w:val="0"/>
          <w:sz w:val="36"/>
          <w:szCs w:val="44"/>
          <w:lang w:val="en-US" w:eastAsia="zh-CN"/>
        </w:rPr>
        <w:t>淮北市濉溪县双堆集镇芦沟村地块</w:t>
      </w:r>
    </w:p>
    <w:p w14:paraId="19F019BB">
      <w:pPr>
        <w:jc w:val="both"/>
        <w:rPr>
          <w:rFonts w:hint="eastAsia" w:ascii="仿宋_GB2312" w:hAnsi="仿宋_GB2312" w:eastAsia="仿宋_GB2312" w:cs="仿宋_GB2312"/>
          <w:b/>
          <w:bCs/>
          <w:sz w:val="32"/>
          <w:szCs w:val="40"/>
          <w:lang w:val="en-US" w:eastAsia="zh-CN"/>
        </w:rPr>
      </w:pPr>
      <w:r>
        <w:rPr>
          <w:rFonts w:hint="eastAsia" w:ascii="仿宋_GB2312" w:hAnsi="仿宋_GB2312" w:eastAsia="仿宋_GB2312" w:cs="仿宋_GB2312"/>
          <w:b/>
          <w:bCs/>
          <w:sz w:val="32"/>
          <w:szCs w:val="40"/>
          <w:lang w:val="en-US" w:eastAsia="zh-CN"/>
        </w:rPr>
        <w:t>一、芦沟村概况</w:t>
      </w:r>
    </w:p>
    <w:p w14:paraId="107D805F">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仿宋_GB2312" w:hAnsi="仿宋_GB2312" w:eastAsia="仿宋_GB2312" w:cs="仿宋_GB2312"/>
          <w:sz w:val="28"/>
          <w:szCs w:val="36"/>
          <w:lang w:val="en-US" w:eastAsia="zh-CN"/>
        </w:rPr>
      </w:pPr>
      <w:r>
        <w:rPr>
          <w:rFonts w:hint="eastAsia" w:ascii="仿宋_GB2312" w:hAnsi="仿宋_GB2312" w:eastAsia="仿宋_GB2312" w:cs="仿宋_GB2312"/>
          <w:sz w:val="28"/>
          <w:szCs w:val="36"/>
          <w:lang w:val="en-US" w:eastAsia="zh-CN"/>
        </w:rPr>
        <w:t>淮北市濉溪县双堆集镇芦沟村地处濉溪县双堆集镇最西部，东临刘濉路，305省道从村中穿过，交通便利。该村村域面积为10平方公里，下辖23个村民小组和20个自然庄，总人口4329人，其中劳动力2108人，全村可耕地面积14581亩，人均3亩以上，村庄总占地近3000亩。</w:t>
      </w:r>
    </w:p>
    <w:p w14:paraId="1376311C">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仿宋_GB2312" w:hAnsi="仿宋_GB2312" w:eastAsia="仿宋_GB2312" w:cs="仿宋_GB2312"/>
          <w:sz w:val="28"/>
          <w:szCs w:val="36"/>
          <w:lang w:val="en-US" w:eastAsia="zh-CN"/>
        </w:rPr>
      </w:pPr>
      <w:r>
        <w:rPr>
          <w:rFonts w:hint="eastAsia" w:ascii="仿宋_GB2312" w:hAnsi="仿宋_GB2312" w:eastAsia="仿宋_GB2312" w:cs="仿宋_GB2312"/>
          <w:sz w:val="28"/>
          <w:szCs w:val="36"/>
          <w:lang w:val="en-US" w:eastAsia="zh-CN"/>
        </w:rPr>
        <w:t>芦沟村的历史可以追溯到1958年的人民公社化时期，当时为芦沟公社芦沟大队；1983年改为芦沟乡芦沟村；1992年撤乡并镇后成为双堆集镇芦沟村；2007年并村调整时与刘庙村合并至今‌‌。</w:t>
      </w:r>
    </w:p>
    <w:p w14:paraId="71D72524">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仿宋_GB2312" w:hAnsi="仿宋_GB2312" w:eastAsia="仿宋_GB2312" w:cs="仿宋_GB2312"/>
          <w:sz w:val="28"/>
          <w:szCs w:val="36"/>
          <w:lang w:val="en-US" w:eastAsia="zh-CN"/>
        </w:rPr>
      </w:pPr>
      <w:r>
        <w:rPr>
          <w:rFonts w:hint="eastAsia" w:ascii="仿宋_GB2312" w:hAnsi="仿宋_GB2312" w:eastAsia="仿宋_GB2312" w:cs="仿宋_GB2312"/>
          <w:sz w:val="28"/>
          <w:szCs w:val="36"/>
          <w:lang w:val="en-US" w:eastAsia="zh-CN"/>
        </w:rPr>
        <w:t>主要为农业种植业（以优质“小麦和玉米” 为主） ，少量种植毛豆等作物 ，特色种植有蔬果大棚、西瓜和豆角等作物；另有多处生 猪养殖、 肉牛养殖、禽类养殖等。加工业较少 ，仅一处豆制品加工厂。城镇区内有电子厂、口罩厂和粮食收购企业。另两处加油站、一处农家乐 ，城镇区内有大量商贸服务业和餐饮服务业 ，有一定的产业基础 ，农旅休闲产业有待进一步发展。</w:t>
      </w:r>
    </w:p>
    <w:p w14:paraId="2A74C8A2">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仿宋_GB2312" w:hAnsi="仿宋_GB2312" w:eastAsia="仿宋_GB2312" w:cs="仿宋_GB2312"/>
          <w:sz w:val="28"/>
          <w:szCs w:val="36"/>
          <w:lang w:val="en-US" w:eastAsia="zh-CN"/>
        </w:rPr>
      </w:pPr>
      <w:r>
        <w:rPr>
          <w:rFonts w:hint="eastAsia" w:ascii="仿宋_GB2312" w:hAnsi="仿宋_GB2312" w:eastAsia="仿宋_GB2312" w:cs="仿宋_GB2312"/>
          <w:sz w:val="28"/>
          <w:szCs w:val="36"/>
          <w:lang w:val="en-US" w:eastAsia="zh-CN"/>
        </w:rPr>
        <w:t>芦沟村村民收入以务工、务农收入为主。人均收入约1.3万元 ，村集体经济收入为20万元。土地流转面积达4000亩（约267公 顷） ，规模化畜禽养殖用地12.3亩（约0.82公顷）。</w:t>
      </w:r>
    </w:p>
    <w:p w14:paraId="6F046502">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仿宋_GB2312" w:hAnsi="仿宋_GB2312" w:eastAsia="仿宋_GB2312" w:cs="仿宋_GB2312"/>
          <w:sz w:val="28"/>
          <w:szCs w:val="36"/>
          <w:lang w:val="en-US" w:eastAsia="zh-CN"/>
        </w:rPr>
      </w:pPr>
      <w:r>
        <w:rPr>
          <w:rFonts w:hint="eastAsia" w:ascii="仿宋_GB2312" w:hAnsi="仿宋_GB2312" w:eastAsia="仿宋_GB2312" w:cs="仿宋_GB2312"/>
          <w:sz w:val="28"/>
          <w:szCs w:val="36"/>
          <w:lang w:val="en-US" w:eastAsia="zh-CN"/>
        </w:rPr>
        <w:t>2019年12月24日，列入全国乡村治理示范村名单‌。</w:t>
      </w:r>
    </w:p>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08793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598B31C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sz w:val="28"/>
                <w:szCs w:val="36"/>
                <w:vertAlign w:val="baseline"/>
                <w:lang w:val="en-US" w:eastAsia="zh-CN"/>
              </w:rPr>
            </w:pPr>
            <w:r>
              <w:drawing>
                <wp:inline distT="0" distB="0" distL="114300" distR="114300">
                  <wp:extent cx="5269865" cy="3549015"/>
                  <wp:effectExtent l="0" t="0" r="3175" b="19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5269865" cy="3549015"/>
                          </a:xfrm>
                          <a:prstGeom prst="rect">
                            <a:avLst/>
                          </a:prstGeom>
                          <a:noFill/>
                          <a:ln>
                            <a:noFill/>
                          </a:ln>
                        </pic:spPr>
                      </pic:pic>
                    </a:graphicData>
                  </a:graphic>
                </wp:inline>
              </w:drawing>
            </w:r>
          </w:p>
        </w:tc>
      </w:tr>
      <w:tr w14:paraId="120CF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61CD0D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sz w:val="28"/>
                <w:szCs w:val="36"/>
                <w:vertAlign w:val="baseline"/>
                <w:lang w:val="en-US" w:eastAsia="zh-CN"/>
              </w:rPr>
            </w:pPr>
            <w:r>
              <w:rPr>
                <w:rFonts w:hint="eastAsia" w:ascii="仿宋_GB2312" w:hAnsi="仿宋_GB2312" w:eastAsia="仿宋_GB2312" w:cs="仿宋_GB2312"/>
                <w:sz w:val="28"/>
                <w:szCs w:val="36"/>
                <w:lang w:val="en-US" w:eastAsia="zh-CN"/>
              </w:rPr>
              <w:t>芦沟村区位</w:t>
            </w:r>
          </w:p>
        </w:tc>
      </w:tr>
      <w:tr w14:paraId="4BD55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12126F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8"/>
                <w:szCs w:val="36"/>
                <w:vertAlign w:val="baseline"/>
                <w:lang w:val="en-US" w:eastAsia="zh-CN"/>
              </w:rPr>
            </w:pPr>
            <w:r>
              <w:drawing>
                <wp:inline distT="0" distB="0" distL="114300" distR="114300">
                  <wp:extent cx="5268595" cy="2968625"/>
                  <wp:effectExtent l="0" t="0" r="444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5268595" cy="2968625"/>
                          </a:xfrm>
                          <a:prstGeom prst="rect">
                            <a:avLst/>
                          </a:prstGeom>
                          <a:noFill/>
                          <a:ln>
                            <a:noFill/>
                          </a:ln>
                        </pic:spPr>
                      </pic:pic>
                    </a:graphicData>
                  </a:graphic>
                </wp:inline>
              </w:drawing>
            </w:r>
          </w:p>
        </w:tc>
      </w:tr>
      <w:tr w14:paraId="5CB59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62FEBF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sz w:val="28"/>
                <w:szCs w:val="36"/>
                <w:vertAlign w:val="baseline"/>
                <w:lang w:val="en-US" w:eastAsia="zh-CN"/>
              </w:rPr>
            </w:pPr>
            <w:r>
              <w:rPr>
                <w:rFonts w:hint="eastAsia" w:ascii="仿宋_GB2312" w:hAnsi="仿宋_GB2312" w:eastAsia="仿宋_GB2312" w:cs="仿宋_GB2312"/>
                <w:sz w:val="28"/>
                <w:szCs w:val="36"/>
                <w:lang w:val="en-US" w:eastAsia="zh-CN"/>
              </w:rPr>
              <w:t>芦沟村航拍照片</w:t>
            </w:r>
          </w:p>
        </w:tc>
      </w:tr>
    </w:tbl>
    <w:p w14:paraId="4C4C23CE">
      <w:pPr>
        <w:jc w:val="both"/>
        <w:rPr>
          <w:rFonts w:hint="eastAsia" w:ascii="仿宋_GB2312" w:hAnsi="仿宋_GB2312" w:eastAsia="仿宋_GB2312" w:cs="仿宋_GB2312"/>
          <w:b/>
          <w:bCs/>
          <w:sz w:val="32"/>
          <w:szCs w:val="40"/>
          <w:lang w:val="en-US" w:eastAsia="zh-CN"/>
        </w:rPr>
      </w:pPr>
      <w:r>
        <w:rPr>
          <w:rFonts w:hint="eastAsia" w:ascii="仿宋_GB2312" w:hAnsi="仿宋_GB2312" w:eastAsia="仿宋_GB2312" w:cs="仿宋_GB2312"/>
          <w:b/>
          <w:bCs/>
          <w:sz w:val="32"/>
          <w:szCs w:val="40"/>
          <w:lang w:val="en-US" w:eastAsia="zh-CN"/>
        </w:rPr>
        <w:t>二、地块概况</w:t>
      </w:r>
    </w:p>
    <w:p w14:paraId="5F57BD95">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仿宋_GB2312" w:hAnsi="仿宋_GB2312" w:eastAsia="仿宋_GB2312" w:cs="仿宋_GB2312"/>
          <w:sz w:val="28"/>
          <w:szCs w:val="36"/>
          <w:lang w:val="en-US" w:eastAsia="zh-CN"/>
        </w:rPr>
      </w:pPr>
      <w:r>
        <w:rPr>
          <w:rFonts w:hint="eastAsia" w:ascii="仿宋_GB2312" w:hAnsi="仿宋_GB2312" w:eastAsia="仿宋_GB2312" w:cs="仿宋_GB2312"/>
          <w:sz w:val="28"/>
          <w:szCs w:val="36"/>
          <w:lang w:val="en-US" w:eastAsia="zh-CN"/>
        </w:rPr>
        <w:t>地块位于濉溪县双堆集镇芦沟村中心地带，位于村主要道路交叉口北侧附近，南侧附近为濉溪县双堆集镇芦沟学校，西侧附近有贯穿村镇的河道。</w:t>
      </w:r>
    </w:p>
    <w:p w14:paraId="14092C90">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default" w:ascii="仿宋_GB2312" w:hAnsi="仿宋_GB2312" w:eastAsia="仿宋_GB2312" w:cs="仿宋_GB2312"/>
          <w:sz w:val="28"/>
          <w:szCs w:val="36"/>
          <w:lang w:val="en-US" w:eastAsia="zh-CN"/>
        </w:rPr>
      </w:pPr>
      <w:r>
        <w:rPr>
          <w:rFonts w:hint="eastAsia" w:ascii="仿宋_GB2312" w:hAnsi="仿宋_GB2312" w:eastAsia="仿宋_GB2312" w:cs="仿宋_GB2312"/>
          <w:sz w:val="28"/>
          <w:szCs w:val="36"/>
          <w:lang w:val="en-US" w:eastAsia="zh-CN"/>
        </w:rPr>
        <w:t>现状居住建筑多为钢筋混凝土结构 ，建筑外墙有涂料和面砖，建筑质量较好；部分新建民房品质较高。大部分居民点建房质量一般，以原有红砖瓦房为主 ，建筑质量一般 ，且有一定的简易和附属用房。</w:t>
      </w:r>
    </w:p>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02A8A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305D68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8"/>
                <w:szCs w:val="36"/>
                <w:vertAlign w:val="baseline"/>
                <w:lang w:val="en-US" w:eastAsia="zh-CN"/>
              </w:rPr>
            </w:pPr>
            <w:r>
              <w:drawing>
                <wp:inline distT="0" distB="0" distL="114300" distR="114300">
                  <wp:extent cx="4175125" cy="2429510"/>
                  <wp:effectExtent l="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0"/>
                          <a:srcRect l="9252" t="8425" r="11541" b="51878"/>
                          <a:stretch>
                            <a:fillRect/>
                          </a:stretch>
                        </pic:blipFill>
                        <pic:spPr>
                          <a:xfrm>
                            <a:off x="0" y="0"/>
                            <a:ext cx="4175125" cy="2429510"/>
                          </a:xfrm>
                          <a:prstGeom prst="rect">
                            <a:avLst/>
                          </a:prstGeom>
                          <a:noFill/>
                          <a:ln>
                            <a:noFill/>
                          </a:ln>
                        </pic:spPr>
                      </pic:pic>
                    </a:graphicData>
                  </a:graphic>
                </wp:inline>
              </w:drawing>
            </w:r>
          </w:p>
        </w:tc>
      </w:tr>
      <w:tr w14:paraId="2C112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342BEA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sz w:val="28"/>
                <w:szCs w:val="36"/>
                <w:vertAlign w:val="baseline"/>
                <w:lang w:val="en-US" w:eastAsia="zh-CN"/>
              </w:rPr>
            </w:pPr>
            <w:r>
              <w:rPr>
                <w:rFonts w:hint="eastAsia" w:ascii="仿宋_GB2312" w:hAnsi="仿宋_GB2312" w:eastAsia="仿宋_GB2312" w:cs="仿宋_GB2312"/>
                <w:sz w:val="28"/>
                <w:szCs w:val="36"/>
                <w:lang w:val="en-US" w:eastAsia="zh-CN"/>
              </w:rPr>
              <w:t>地块区位图</w:t>
            </w:r>
          </w:p>
        </w:tc>
      </w:tr>
    </w:tbl>
    <w:p w14:paraId="2A76790E">
      <w:pPr>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sz w:val="28"/>
          <w:szCs w:val="36"/>
          <w:lang w:val="en-US" w:eastAsia="zh-CN"/>
        </w:rPr>
      </w:pPr>
    </w:p>
    <w:p w14:paraId="3EE4E302">
      <w:pPr>
        <w:keepNext w:val="0"/>
        <w:keepLines w:val="0"/>
        <w:pageBreakBefore w:val="0"/>
        <w:widowControl w:val="0"/>
        <w:kinsoku/>
        <w:wordWrap/>
        <w:overflowPunct/>
        <w:topLinePunct w:val="0"/>
        <w:autoSpaceDE/>
        <w:autoSpaceDN/>
        <w:bidi w:val="0"/>
        <w:adjustRightInd/>
        <w:snapToGrid/>
        <w:jc w:val="both"/>
        <w:textAlignment w:val="auto"/>
        <w:rPr>
          <w:rFonts w:hint="default" w:ascii="仿宋_GB2312" w:hAnsi="仿宋_GB2312" w:eastAsia="仿宋_GB2312" w:cs="仿宋_GB2312"/>
          <w:sz w:val="28"/>
          <w:szCs w:val="36"/>
          <w:lang w:val="en-US" w:eastAsia="zh-CN"/>
        </w:rPr>
        <w:sectPr>
          <w:pgSz w:w="11906" w:h="16838"/>
          <w:pgMar w:top="1440" w:right="1800" w:bottom="1440" w:left="1800" w:header="851" w:footer="992" w:gutter="0"/>
          <w:cols w:space="425" w:num="1"/>
          <w:docGrid w:type="lines" w:linePitch="312" w:charSpace="0"/>
        </w:sectPr>
      </w:pPr>
    </w:p>
    <w:p w14:paraId="4C0BADC7">
      <w:pPr>
        <w:jc w:val="left"/>
        <w:rPr>
          <w:rFonts w:hint="default" w:ascii="微软雅黑" w:hAnsi="微软雅黑" w:eastAsia="微软雅黑" w:cs="微软雅黑"/>
          <w:b/>
          <w:bCs/>
          <w:sz w:val="36"/>
          <w:szCs w:val="44"/>
          <w:lang w:val="en-US" w:eastAsia="zh-CN"/>
        </w:rPr>
      </w:pPr>
      <w:r>
        <w:rPr>
          <w:rFonts w:hint="eastAsia" w:ascii="微软雅黑" w:hAnsi="微软雅黑" w:eastAsia="微软雅黑" w:cs="微软雅黑"/>
          <w:b/>
          <w:bCs/>
          <w:sz w:val="36"/>
          <w:szCs w:val="44"/>
          <w:lang w:val="en-US" w:eastAsia="zh-CN"/>
        </w:rPr>
        <w:t>皖中片区</w:t>
      </w:r>
    </w:p>
    <w:p w14:paraId="310FA64D">
      <w:pPr>
        <w:jc w:val="center"/>
        <w:rPr>
          <w:rFonts w:hint="eastAsia" w:ascii="微软雅黑" w:hAnsi="微软雅黑" w:eastAsia="微软雅黑" w:cs="微软雅黑"/>
          <w:b w:val="0"/>
          <w:bCs w:val="0"/>
          <w:sz w:val="36"/>
          <w:szCs w:val="44"/>
          <w:lang w:val="en-US" w:eastAsia="zh-CN"/>
        </w:rPr>
      </w:pPr>
      <w:r>
        <w:rPr>
          <w:rFonts w:hint="eastAsia" w:ascii="微软雅黑" w:hAnsi="微软雅黑" w:eastAsia="微软雅黑" w:cs="微软雅黑"/>
          <w:b w:val="0"/>
          <w:bCs w:val="0"/>
          <w:sz w:val="36"/>
          <w:szCs w:val="44"/>
          <w:lang w:val="en-US" w:eastAsia="zh-CN"/>
        </w:rPr>
        <w:t>六安市金寨县关庙乡胭脂村地块</w:t>
      </w:r>
    </w:p>
    <w:p w14:paraId="7BCE8E47">
      <w:pPr>
        <w:jc w:val="both"/>
        <w:rPr>
          <w:rFonts w:hint="eastAsia" w:ascii="仿宋_GB2312" w:hAnsi="仿宋_GB2312" w:eastAsia="仿宋_GB2312" w:cs="仿宋_GB2312"/>
          <w:b/>
          <w:bCs/>
          <w:sz w:val="32"/>
          <w:szCs w:val="40"/>
          <w:lang w:val="en-US" w:eastAsia="zh-CN"/>
        </w:rPr>
      </w:pPr>
      <w:r>
        <w:rPr>
          <w:rFonts w:hint="eastAsia" w:ascii="仿宋_GB2312" w:hAnsi="仿宋_GB2312" w:eastAsia="仿宋_GB2312" w:cs="仿宋_GB2312"/>
          <w:b/>
          <w:bCs/>
          <w:sz w:val="32"/>
          <w:szCs w:val="40"/>
          <w:lang w:val="en-US" w:eastAsia="zh-CN"/>
        </w:rPr>
        <w:t>一、胭脂村概况</w:t>
      </w:r>
    </w:p>
    <w:p w14:paraId="2F11313D">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仿宋_GB2312" w:hAnsi="仿宋_GB2312" w:eastAsia="仿宋_GB2312" w:cs="仿宋_GB2312"/>
          <w:sz w:val="28"/>
          <w:szCs w:val="36"/>
          <w:lang w:val="en-US" w:eastAsia="zh-CN"/>
        </w:rPr>
      </w:pPr>
      <w:r>
        <w:rPr>
          <w:rFonts w:hint="eastAsia" w:ascii="仿宋_GB2312" w:hAnsi="仿宋_GB2312" w:eastAsia="仿宋_GB2312" w:cs="仿宋_GB2312"/>
          <w:sz w:val="28"/>
          <w:szCs w:val="36"/>
          <w:lang w:val="en-US" w:eastAsia="zh-CN"/>
        </w:rPr>
        <w:t>金寨县，中国革命的重要策源地、人民军队的重要发源地，地处大别山腹地，为鄂、豫、皖三省交界处，东连安徽省裕安区、霍山县，南临湖北省英山、罗田两县，西与湖北省麻城及河南省商城两地交界，北与河南省固始、安徽省霍邱、叶集三县区接壤。总人口68万，是安徽省面积最大、山库区人口最多的县。</w:t>
      </w:r>
    </w:p>
    <w:p w14:paraId="432868BF">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仿宋_GB2312" w:hAnsi="仿宋_GB2312" w:eastAsia="仿宋_GB2312" w:cs="仿宋_GB2312"/>
          <w:sz w:val="28"/>
          <w:szCs w:val="36"/>
          <w:lang w:val="en-US" w:eastAsia="zh-CN"/>
        </w:rPr>
      </w:pPr>
      <w:r>
        <w:rPr>
          <w:rFonts w:hint="eastAsia" w:ascii="仿宋_GB2312" w:hAnsi="仿宋_GB2312" w:eastAsia="仿宋_GB2312" w:cs="仿宋_GB2312"/>
          <w:sz w:val="28"/>
          <w:szCs w:val="36"/>
          <w:lang w:val="en-US" w:eastAsia="zh-CN"/>
        </w:rPr>
        <w:t>关庙乡位于大别山北麓，金寨县的西北边陲，分别与本县的南溪镇、斑竹园镇、沙河乡、汤家汇镇及河南省商城县毗邻和接壤。</w:t>
      </w:r>
    </w:p>
    <w:p w14:paraId="4A700C2C">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仿宋_GB2312" w:hAnsi="仿宋_GB2312" w:eastAsia="仿宋_GB2312" w:cs="仿宋_GB2312"/>
          <w:sz w:val="28"/>
          <w:szCs w:val="36"/>
          <w:lang w:val="en-US" w:eastAsia="zh-CN"/>
        </w:rPr>
      </w:pPr>
      <w:r>
        <w:rPr>
          <w:rFonts w:hint="eastAsia" w:ascii="仿宋_GB2312" w:hAnsi="仿宋_GB2312" w:eastAsia="仿宋_GB2312" w:cs="仿宋_GB2312"/>
          <w:sz w:val="28"/>
          <w:szCs w:val="36"/>
          <w:lang w:val="en-US" w:eastAsia="zh-CN"/>
        </w:rPr>
        <w:t>胭脂村位于关庙乡南部，南与斑竹园镇交界，西与沙河乡相连，东于墨园村相邻，北靠关庙村和大埠口村，村部距离乡政府16公里。</w:t>
      </w:r>
    </w:p>
    <w:p w14:paraId="11844E4D">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仿宋_GB2312" w:hAnsi="仿宋_GB2312" w:eastAsia="仿宋_GB2312" w:cs="仿宋_GB2312"/>
          <w:sz w:val="28"/>
          <w:szCs w:val="36"/>
          <w:lang w:val="en-US" w:eastAsia="zh-CN"/>
        </w:rPr>
      </w:pPr>
      <w:r>
        <w:rPr>
          <w:rFonts w:hint="eastAsia" w:ascii="仿宋_GB2312" w:hAnsi="仿宋_GB2312" w:eastAsia="仿宋_GB2312" w:cs="仿宋_GB2312"/>
          <w:sz w:val="28"/>
          <w:szCs w:val="36"/>
          <w:lang w:val="en-US" w:eastAsia="zh-CN"/>
        </w:rPr>
        <w:t>胭脂村辖5个居民组，共计670户2506人，其中1500人为常住人口。据调查统计，该村居民以外出务工为主，留守人员以从事农业种植为主，少量毛竹、茶叶加工、禽畜养殖和其他个体经营等非农产业。人均年纯收入为20000元，村集体收入约690000元。</w:t>
      </w:r>
    </w:p>
    <w:tbl>
      <w:tblPr>
        <w:tblStyle w:val="4"/>
        <w:tblW w:w="90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74"/>
        <w:gridCol w:w="2712"/>
        <w:gridCol w:w="3092"/>
      </w:tblGrid>
      <w:tr w14:paraId="38CD2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5" w:hRule="atLeast"/>
        </w:trPr>
        <w:tc>
          <w:tcPr>
            <w:tcW w:w="3276" w:type="dxa"/>
            <w:tcBorders>
              <w:top w:val="nil"/>
              <w:left w:val="nil"/>
              <w:bottom w:val="nil"/>
              <w:right w:val="nil"/>
            </w:tcBorders>
          </w:tcPr>
          <w:p w14:paraId="4330456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sz w:val="21"/>
                <w:szCs w:val="21"/>
                <w:vertAlign w:val="baseline"/>
                <w:lang w:val="en-US" w:eastAsia="zh-CN"/>
              </w:rPr>
            </w:pPr>
            <w:r>
              <w:drawing>
                <wp:inline distT="0" distB="0" distL="114300" distR="114300">
                  <wp:extent cx="1924685" cy="1652905"/>
                  <wp:effectExtent l="0" t="0" r="10795" b="825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1"/>
                          <a:stretch>
                            <a:fillRect/>
                          </a:stretch>
                        </pic:blipFill>
                        <pic:spPr>
                          <a:xfrm>
                            <a:off x="0" y="0"/>
                            <a:ext cx="1924685" cy="1652905"/>
                          </a:xfrm>
                          <a:prstGeom prst="rect">
                            <a:avLst/>
                          </a:prstGeom>
                        </pic:spPr>
                      </pic:pic>
                    </a:graphicData>
                  </a:graphic>
                </wp:inline>
              </w:drawing>
            </w:r>
          </w:p>
        </w:tc>
        <w:tc>
          <w:tcPr>
            <w:tcW w:w="2706" w:type="dxa"/>
            <w:tcBorders>
              <w:top w:val="nil"/>
              <w:left w:val="nil"/>
              <w:bottom w:val="nil"/>
              <w:right w:val="nil"/>
            </w:tcBorders>
          </w:tcPr>
          <w:p w14:paraId="0F00748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sz w:val="21"/>
                <w:szCs w:val="21"/>
                <w:vertAlign w:val="baseline"/>
                <w:lang w:val="en-US" w:eastAsia="zh-CN"/>
              </w:rPr>
            </w:pPr>
            <w:r>
              <w:drawing>
                <wp:inline distT="0" distB="0" distL="114300" distR="114300">
                  <wp:extent cx="1574165" cy="1622425"/>
                  <wp:effectExtent l="0" t="0" r="10795" b="8255"/>
                  <wp:docPr id="23" name="图片 3" descr="关庙区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关庙区位图"/>
                          <pic:cNvPicPr>
                            <a:picLocks noChangeAspect="1"/>
                          </pic:cNvPicPr>
                        </pic:nvPicPr>
                        <pic:blipFill>
                          <a:blip r:embed="rId12"/>
                          <a:stretch>
                            <a:fillRect/>
                          </a:stretch>
                        </pic:blipFill>
                        <pic:spPr>
                          <a:xfrm>
                            <a:off x="0" y="0"/>
                            <a:ext cx="1574165" cy="1622425"/>
                          </a:xfrm>
                          <a:prstGeom prst="rect">
                            <a:avLst/>
                          </a:prstGeom>
                        </pic:spPr>
                      </pic:pic>
                    </a:graphicData>
                  </a:graphic>
                </wp:inline>
              </w:drawing>
            </w:r>
          </w:p>
        </w:tc>
        <w:tc>
          <w:tcPr>
            <w:tcW w:w="3096" w:type="dxa"/>
            <w:tcBorders>
              <w:top w:val="nil"/>
              <w:left w:val="nil"/>
              <w:bottom w:val="nil"/>
              <w:right w:val="nil"/>
            </w:tcBorders>
          </w:tcPr>
          <w:p w14:paraId="3CBCE9B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sz w:val="21"/>
                <w:szCs w:val="21"/>
                <w:vertAlign w:val="baseline"/>
                <w:lang w:val="en-US" w:eastAsia="zh-CN"/>
              </w:rPr>
            </w:pPr>
            <w:r>
              <w:rPr>
                <w:rFonts w:hint="eastAsia" w:eastAsia="Adobe 宋体 Std L"/>
                <w:lang w:eastAsia="zh-CN"/>
              </w:rPr>
              <w:drawing>
                <wp:inline distT="0" distB="0" distL="114300" distR="114300">
                  <wp:extent cx="1811020" cy="1608455"/>
                  <wp:effectExtent l="0" t="0" r="2540" b="6985"/>
                  <wp:docPr id="51" name="图片 51"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图片1(1)"/>
                          <pic:cNvPicPr>
                            <a:picLocks noChangeAspect="1"/>
                          </pic:cNvPicPr>
                        </pic:nvPicPr>
                        <pic:blipFill>
                          <a:blip r:embed="rId13"/>
                          <a:stretch>
                            <a:fillRect/>
                          </a:stretch>
                        </pic:blipFill>
                        <pic:spPr>
                          <a:xfrm>
                            <a:off x="0" y="0"/>
                            <a:ext cx="1811020" cy="1608455"/>
                          </a:xfrm>
                          <a:prstGeom prst="rect">
                            <a:avLst/>
                          </a:prstGeom>
                        </pic:spPr>
                      </pic:pic>
                    </a:graphicData>
                  </a:graphic>
                </wp:inline>
              </w:drawing>
            </w:r>
          </w:p>
        </w:tc>
      </w:tr>
      <w:tr w14:paraId="618DD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9078" w:type="dxa"/>
            <w:gridSpan w:val="3"/>
            <w:tcBorders>
              <w:top w:val="nil"/>
              <w:left w:val="nil"/>
              <w:bottom w:val="nil"/>
              <w:right w:val="nil"/>
            </w:tcBorders>
          </w:tcPr>
          <w:p w14:paraId="47C3EA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eastAsia="Adobe 宋体 Std L"/>
                <w:lang w:eastAsia="zh-CN"/>
              </w:rPr>
            </w:pPr>
            <w:r>
              <w:rPr>
                <w:rFonts w:hint="eastAsia" w:ascii="仿宋" w:hAnsi="仿宋" w:eastAsia="仿宋" w:cs="仿宋"/>
                <w:b/>
                <w:bCs/>
                <w:sz w:val="21"/>
                <w:szCs w:val="21"/>
                <w:lang w:val="en-US" w:eastAsia="zh-CN"/>
              </w:rPr>
              <w:t>胭脂村区位</w:t>
            </w:r>
          </w:p>
        </w:tc>
      </w:tr>
    </w:tbl>
    <w:p w14:paraId="1F491CF5">
      <w:pPr>
        <w:jc w:val="both"/>
        <w:rPr>
          <w:rFonts w:hint="eastAsia" w:ascii="仿宋_GB2312" w:hAnsi="仿宋_GB2312" w:eastAsia="仿宋_GB2312" w:cs="仿宋_GB2312"/>
          <w:b/>
          <w:bCs/>
          <w:sz w:val="32"/>
          <w:szCs w:val="40"/>
          <w:lang w:val="en-US" w:eastAsia="zh-CN"/>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6EAE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nil"/>
              <w:left w:val="nil"/>
              <w:bottom w:val="nil"/>
              <w:right w:val="nil"/>
            </w:tcBorders>
          </w:tcPr>
          <w:p w14:paraId="78183D6E">
            <w:pPr>
              <w:jc w:val="both"/>
              <w:rPr>
                <w:rFonts w:hint="eastAsia" w:ascii="仿宋_GB2312" w:hAnsi="仿宋_GB2312" w:eastAsia="仿宋_GB2312" w:cs="仿宋_GB2312"/>
                <w:b/>
                <w:bCs/>
                <w:sz w:val="32"/>
                <w:szCs w:val="40"/>
                <w:vertAlign w:val="baseline"/>
                <w:lang w:val="en-US" w:eastAsia="zh-CN"/>
              </w:rPr>
            </w:pPr>
            <w:r>
              <w:rPr>
                <w:rFonts w:hint="eastAsia" w:ascii="仿宋_GB2312" w:hAnsi="仿宋_GB2312" w:eastAsia="仿宋_GB2312" w:cs="仿宋_GB2312"/>
                <w:b/>
                <w:bCs/>
                <w:sz w:val="32"/>
                <w:szCs w:val="40"/>
                <w:vertAlign w:val="baseline"/>
                <w:lang w:val="en-US" w:eastAsia="zh-CN"/>
              </w:rPr>
              <w:drawing>
                <wp:inline distT="0" distB="0" distL="114300" distR="114300">
                  <wp:extent cx="5230495" cy="3918585"/>
                  <wp:effectExtent l="0" t="0" r="12065" b="13335"/>
                  <wp:docPr id="8" name="图片 8" descr="DJI_20230924113249_0006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JI_20230924113249_0006_V"/>
                          <pic:cNvPicPr>
                            <a:picLocks noChangeAspect="1"/>
                          </pic:cNvPicPr>
                        </pic:nvPicPr>
                        <pic:blipFill>
                          <a:blip r:embed="rId14"/>
                          <a:stretch>
                            <a:fillRect/>
                          </a:stretch>
                        </pic:blipFill>
                        <pic:spPr>
                          <a:xfrm>
                            <a:off x="0" y="0"/>
                            <a:ext cx="5230495" cy="3918585"/>
                          </a:xfrm>
                          <a:prstGeom prst="rect">
                            <a:avLst/>
                          </a:prstGeom>
                        </pic:spPr>
                      </pic:pic>
                    </a:graphicData>
                  </a:graphic>
                </wp:inline>
              </w:drawing>
            </w:r>
          </w:p>
        </w:tc>
      </w:tr>
      <w:tr w14:paraId="570A9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2" w:type="dxa"/>
            <w:tcBorders>
              <w:top w:val="nil"/>
              <w:left w:val="nil"/>
              <w:bottom w:val="nil"/>
              <w:right w:val="nil"/>
            </w:tcBorders>
          </w:tcPr>
          <w:p w14:paraId="1D0690D9">
            <w:pPr>
              <w:jc w:val="center"/>
              <w:rPr>
                <w:rFonts w:hint="default" w:ascii="仿宋_GB2312" w:hAnsi="仿宋_GB2312" w:eastAsia="仿宋_GB2312" w:cs="仿宋_GB2312"/>
                <w:b/>
                <w:bCs/>
                <w:sz w:val="32"/>
                <w:szCs w:val="40"/>
                <w:vertAlign w:val="baseline"/>
                <w:lang w:val="en-US" w:eastAsia="zh-CN"/>
              </w:rPr>
            </w:pPr>
            <w:r>
              <w:rPr>
                <w:rFonts w:hint="eastAsia" w:ascii="仿宋" w:hAnsi="仿宋" w:eastAsia="仿宋" w:cs="仿宋"/>
                <w:b/>
                <w:bCs/>
                <w:sz w:val="21"/>
                <w:szCs w:val="21"/>
                <w:lang w:val="en-US" w:eastAsia="zh-CN"/>
              </w:rPr>
              <w:t>胭脂村航拍照片</w:t>
            </w:r>
          </w:p>
        </w:tc>
      </w:tr>
    </w:tbl>
    <w:p w14:paraId="2AA509FA">
      <w:pPr>
        <w:jc w:val="both"/>
        <w:rPr>
          <w:rFonts w:hint="eastAsia" w:ascii="仿宋_GB2312" w:hAnsi="仿宋_GB2312" w:eastAsia="仿宋_GB2312" w:cs="仿宋_GB2312"/>
          <w:b/>
          <w:bCs/>
          <w:sz w:val="32"/>
          <w:szCs w:val="40"/>
          <w:lang w:val="en-US" w:eastAsia="zh-CN"/>
        </w:rPr>
      </w:pPr>
    </w:p>
    <w:p w14:paraId="3C6C9BDC">
      <w:pPr>
        <w:jc w:val="both"/>
        <w:rPr>
          <w:rFonts w:hint="eastAsia" w:ascii="仿宋_GB2312" w:hAnsi="仿宋_GB2312" w:eastAsia="仿宋_GB2312" w:cs="仿宋_GB2312"/>
          <w:b/>
          <w:bCs/>
          <w:sz w:val="32"/>
          <w:szCs w:val="40"/>
          <w:lang w:val="en-US" w:eastAsia="zh-CN"/>
        </w:rPr>
      </w:pPr>
      <w:r>
        <w:rPr>
          <w:rFonts w:hint="eastAsia" w:ascii="仿宋_GB2312" w:hAnsi="仿宋_GB2312" w:eastAsia="仿宋_GB2312" w:cs="仿宋_GB2312"/>
          <w:b/>
          <w:bCs/>
          <w:sz w:val="32"/>
          <w:szCs w:val="40"/>
          <w:lang w:val="en-US" w:eastAsia="zh-CN"/>
        </w:rPr>
        <w:t>二、地块概况</w:t>
      </w:r>
    </w:p>
    <w:p w14:paraId="2240ABBF">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仿宋_GB2312" w:hAnsi="仿宋_GB2312" w:eastAsia="仿宋_GB2312" w:cs="仿宋_GB2312"/>
          <w:sz w:val="28"/>
          <w:szCs w:val="36"/>
          <w:lang w:val="en-US" w:eastAsia="zh-CN"/>
        </w:rPr>
      </w:pPr>
      <w:r>
        <w:rPr>
          <w:rFonts w:hint="eastAsia" w:ascii="仿宋_GB2312" w:hAnsi="仿宋_GB2312" w:eastAsia="仿宋_GB2312" w:cs="仿宋_GB2312"/>
          <w:sz w:val="28"/>
          <w:szCs w:val="36"/>
          <w:lang w:val="en-US" w:eastAsia="zh-CN"/>
        </w:rPr>
        <w:t>地块位于金寨县关庙乡胭脂村中部地区，胭脂村村组建筑分散，无统一建筑风貌，存在模仿欧陆风、中西杂糅等现象，不符合门户形象定位。村部所在地建筑风格较统一，灰色平屋顶、红色坡屋顶，外墙面白色瓷砖贴面；其余自然村建筑风格较杂乱，分布零散，未形成统一风格，建筑层数多为一层、二层。</w:t>
      </w:r>
    </w:p>
    <w:p w14:paraId="58BEE773">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default" w:ascii="仿宋_GB2312" w:hAnsi="仿宋_GB2312" w:eastAsia="仿宋_GB2312" w:cs="仿宋_GB2312"/>
          <w:sz w:val="28"/>
          <w:szCs w:val="36"/>
          <w:lang w:val="en-US" w:eastAsia="zh-CN"/>
        </w:rPr>
      </w:pPr>
      <w:r>
        <w:rPr>
          <w:rFonts w:hint="default" w:ascii="仿宋_GB2312" w:hAnsi="仿宋_GB2312" w:eastAsia="仿宋_GB2312" w:cs="仿宋_GB2312"/>
          <w:sz w:val="28"/>
          <w:szCs w:val="36"/>
          <w:lang w:val="en-US" w:eastAsia="zh-CN"/>
        </w:rPr>
        <w:t>胭脂村建筑主要为村民自建房，曾经过统一危房改造，因此建筑质量以一类建筑和二类建筑为主。一类建筑以2层为主，建筑年代较近，建筑完好无损，多以瓷砖贴面，外观良好。建筑多集中于河坪中心村组等。二类建筑以1-2层为主，建筑年代较久，建筑整体保护较好，建筑结构安全，外墙装饰不完全或无装饰，局部构件轻微破损，外观有待改善。</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7971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nil"/>
              <w:left w:val="nil"/>
              <w:bottom w:val="nil"/>
              <w:right w:val="nil"/>
            </w:tcBorders>
          </w:tcPr>
          <w:p w14:paraId="30B074BC">
            <w:pPr>
              <w:rPr>
                <w:rFonts w:hint="default" w:eastAsiaTheme="minorEastAsia"/>
                <w:vertAlign w:val="baseline"/>
                <w:lang w:val="en-US" w:eastAsia="zh-CN"/>
              </w:rPr>
            </w:pPr>
            <w:r>
              <w:rPr>
                <w:rFonts w:hint="default" w:eastAsiaTheme="minorEastAsia"/>
                <w:vertAlign w:val="baseline"/>
                <w:lang w:val="en-US" w:eastAsia="zh-CN"/>
              </w:rPr>
              <w:drawing>
                <wp:inline distT="0" distB="0" distL="114300" distR="114300">
                  <wp:extent cx="4843145" cy="2941955"/>
                  <wp:effectExtent l="0" t="0" r="0" b="0"/>
                  <wp:docPr id="9" name="图片 9" descr="胭脂村地形图 Model (1)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胭脂村地形图 Model (1)_00(1)"/>
                          <pic:cNvPicPr>
                            <a:picLocks noChangeAspect="1"/>
                          </pic:cNvPicPr>
                        </pic:nvPicPr>
                        <pic:blipFill>
                          <a:blip r:embed="rId15"/>
                          <a:srcRect l="14848" t="36751" r="11544"/>
                          <a:stretch>
                            <a:fillRect/>
                          </a:stretch>
                        </pic:blipFill>
                        <pic:spPr>
                          <a:xfrm>
                            <a:off x="0" y="0"/>
                            <a:ext cx="4843145" cy="2941955"/>
                          </a:xfrm>
                          <a:prstGeom prst="rect">
                            <a:avLst/>
                          </a:prstGeom>
                        </pic:spPr>
                      </pic:pic>
                    </a:graphicData>
                  </a:graphic>
                </wp:inline>
              </w:drawing>
            </w:r>
          </w:p>
        </w:tc>
      </w:tr>
      <w:tr w14:paraId="2311E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nil"/>
              <w:left w:val="nil"/>
              <w:bottom w:val="nil"/>
              <w:right w:val="nil"/>
            </w:tcBorders>
          </w:tcPr>
          <w:p w14:paraId="3AE334B9">
            <w:pPr>
              <w:jc w:val="center"/>
              <w:rPr>
                <w:rFonts w:hint="default" w:eastAsiaTheme="minorEastAsia"/>
                <w:vertAlign w:val="baseline"/>
                <w:lang w:val="en-US" w:eastAsia="zh-CN"/>
              </w:rPr>
            </w:pPr>
            <w:r>
              <w:rPr>
                <w:rFonts w:hint="eastAsia"/>
                <w:vertAlign w:val="baseline"/>
                <w:lang w:val="en-US" w:eastAsia="zh-CN"/>
              </w:rPr>
              <w:t>地块区位图</w:t>
            </w:r>
          </w:p>
        </w:tc>
      </w:tr>
    </w:tbl>
    <w:p w14:paraId="27E435FE">
      <w:pPr>
        <w:rPr>
          <w:rFonts w:hint="default" w:eastAsiaTheme="minorEastAsia"/>
          <w:lang w:val="en-US" w:eastAsia="zh-CN"/>
        </w:rPr>
      </w:pPr>
    </w:p>
    <w:p w14:paraId="53B3DEC4">
      <w:pPr>
        <w:pStyle w:val="2"/>
        <w:rPr>
          <w:rFonts w:hint="default"/>
          <w:lang w:val="en-US" w:eastAsia="zh-CN"/>
        </w:rPr>
      </w:pPr>
    </w:p>
    <w:p w14:paraId="53A5CA94">
      <w:pPr>
        <w:rPr>
          <w:rFonts w:hint="default"/>
          <w:lang w:val="en-US" w:eastAsia="zh-CN"/>
        </w:rPr>
      </w:pPr>
    </w:p>
    <w:p w14:paraId="00BBB2D1">
      <w:pPr>
        <w:pStyle w:val="2"/>
        <w:rPr>
          <w:rFonts w:hint="default"/>
          <w:lang w:val="en-US" w:eastAsia="zh-CN"/>
        </w:rPr>
      </w:pPr>
    </w:p>
    <w:p w14:paraId="1FBA1724">
      <w:pPr>
        <w:rPr>
          <w:rFonts w:hint="default"/>
          <w:lang w:val="en-US" w:eastAsia="zh-CN"/>
        </w:rPr>
      </w:pPr>
    </w:p>
    <w:p w14:paraId="6DCECE10">
      <w:pPr>
        <w:pStyle w:val="2"/>
        <w:rPr>
          <w:rFonts w:hint="default"/>
          <w:lang w:val="en-US" w:eastAsia="zh-CN"/>
        </w:rPr>
      </w:pPr>
    </w:p>
    <w:p w14:paraId="09B082D1">
      <w:pPr>
        <w:rPr>
          <w:rFonts w:hint="default"/>
          <w:lang w:val="en-US" w:eastAsia="zh-CN"/>
        </w:rPr>
      </w:pPr>
    </w:p>
    <w:p w14:paraId="66BB1826">
      <w:pPr>
        <w:pStyle w:val="2"/>
        <w:rPr>
          <w:rFonts w:hint="default"/>
          <w:lang w:val="en-US" w:eastAsia="zh-CN"/>
        </w:rPr>
      </w:pPr>
    </w:p>
    <w:p w14:paraId="5737565E">
      <w:pPr>
        <w:rPr>
          <w:rFonts w:hint="default"/>
          <w:lang w:val="en-US" w:eastAsia="zh-CN"/>
        </w:rPr>
      </w:pPr>
    </w:p>
    <w:p w14:paraId="6F47397E">
      <w:pPr>
        <w:pStyle w:val="2"/>
        <w:rPr>
          <w:rFonts w:hint="default"/>
          <w:lang w:val="en-US" w:eastAsia="zh-CN"/>
        </w:rPr>
      </w:pPr>
    </w:p>
    <w:p w14:paraId="22ABBDF2">
      <w:pPr>
        <w:rPr>
          <w:rFonts w:hint="default"/>
          <w:lang w:val="en-US" w:eastAsia="zh-CN"/>
        </w:rPr>
      </w:pPr>
    </w:p>
    <w:p w14:paraId="6738923D">
      <w:pPr>
        <w:pStyle w:val="2"/>
        <w:rPr>
          <w:rFonts w:hint="default"/>
          <w:lang w:val="en-US" w:eastAsia="zh-CN"/>
        </w:rPr>
      </w:pPr>
    </w:p>
    <w:p w14:paraId="617CFE25">
      <w:pPr>
        <w:rPr>
          <w:rFonts w:hint="default"/>
          <w:lang w:val="en-US" w:eastAsia="zh-CN"/>
        </w:rPr>
      </w:pPr>
    </w:p>
    <w:p w14:paraId="27EE3A03">
      <w:pPr>
        <w:pStyle w:val="2"/>
        <w:rPr>
          <w:rFonts w:hint="default"/>
          <w:lang w:val="en-US" w:eastAsia="zh-CN"/>
        </w:rPr>
      </w:pPr>
    </w:p>
    <w:p w14:paraId="2787359E">
      <w:pPr>
        <w:rPr>
          <w:rFonts w:hint="default"/>
          <w:lang w:val="en-US" w:eastAsia="zh-CN"/>
        </w:rPr>
      </w:pPr>
    </w:p>
    <w:p w14:paraId="4D39F54C">
      <w:pPr>
        <w:pStyle w:val="2"/>
        <w:rPr>
          <w:rFonts w:hint="default"/>
          <w:lang w:val="en-US" w:eastAsia="zh-CN"/>
        </w:rPr>
      </w:pPr>
    </w:p>
    <w:p w14:paraId="40ACAAE8">
      <w:pPr>
        <w:rPr>
          <w:rFonts w:hint="default"/>
          <w:lang w:val="en-US" w:eastAsia="zh-CN"/>
        </w:rPr>
        <w:sectPr>
          <w:pgSz w:w="11906" w:h="16838"/>
          <w:pgMar w:top="1440" w:right="1800" w:bottom="1440" w:left="1800" w:header="851" w:footer="992" w:gutter="0"/>
          <w:cols w:space="425" w:num="1"/>
          <w:docGrid w:type="lines" w:linePitch="312" w:charSpace="0"/>
        </w:sectPr>
      </w:pPr>
    </w:p>
    <w:p w14:paraId="259AD4EA">
      <w:pPr>
        <w:rPr>
          <w:rFonts w:hint="default"/>
          <w:lang w:val="en-US" w:eastAsia="zh-CN"/>
        </w:rPr>
      </w:pPr>
    </w:p>
    <w:p w14:paraId="27A26B95">
      <w:pPr>
        <w:jc w:val="left"/>
        <w:rPr>
          <w:rFonts w:hint="default" w:ascii="微软雅黑" w:hAnsi="微软雅黑" w:eastAsia="微软雅黑" w:cs="微软雅黑"/>
          <w:b/>
          <w:bCs/>
          <w:sz w:val="36"/>
          <w:szCs w:val="44"/>
          <w:lang w:val="en-US" w:eastAsia="zh-CN"/>
        </w:rPr>
      </w:pPr>
      <w:r>
        <w:rPr>
          <w:rFonts w:hint="eastAsia" w:ascii="微软雅黑" w:hAnsi="微软雅黑" w:eastAsia="微软雅黑" w:cs="微软雅黑"/>
          <w:b/>
          <w:bCs/>
          <w:sz w:val="36"/>
          <w:szCs w:val="44"/>
          <w:lang w:val="en-US" w:eastAsia="zh-CN"/>
        </w:rPr>
        <w:t>皖中片区</w:t>
      </w:r>
    </w:p>
    <w:p w14:paraId="7A218BD1">
      <w:pPr>
        <w:jc w:val="center"/>
        <w:rPr>
          <w:rFonts w:ascii="微软雅黑" w:hAnsi="微软雅黑" w:eastAsia="微软雅黑" w:cs="微软雅黑"/>
          <w:sz w:val="36"/>
          <w:szCs w:val="44"/>
        </w:rPr>
      </w:pPr>
      <w:r>
        <w:rPr>
          <w:rFonts w:hint="eastAsia" w:ascii="微软雅黑" w:hAnsi="微软雅黑" w:eastAsia="微软雅黑" w:cs="微软雅黑"/>
          <w:sz w:val="36"/>
          <w:szCs w:val="44"/>
          <w:lang w:val="en-US" w:eastAsia="zh-CN"/>
        </w:rPr>
        <w:t>安庆市</w:t>
      </w:r>
      <w:r>
        <w:rPr>
          <w:rFonts w:hint="eastAsia" w:ascii="微软雅黑" w:hAnsi="微软雅黑" w:eastAsia="微软雅黑" w:cs="微软雅黑"/>
          <w:sz w:val="36"/>
          <w:szCs w:val="44"/>
        </w:rPr>
        <w:t>潜山县黄铺镇</w:t>
      </w:r>
      <w:bookmarkStart w:id="0" w:name="OLE_LINK2"/>
      <w:r>
        <w:rPr>
          <w:rFonts w:hint="eastAsia" w:ascii="微软雅黑" w:hAnsi="微软雅黑" w:eastAsia="微软雅黑" w:cs="微软雅黑"/>
          <w:sz w:val="36"/>
          <w:szCs w:val="44"/>
        </w:rPr>
        <w:t>黄铺村</w:t>
      </w:r>
      <w:bookmarkEnd w:id="0"/>
      <w:r>
        <w:rPr>
          <w:rFonts w:hint="eastAsia" w:ascii="微软雅黑" w:hAnsi="微软雅黑" w:eastAsia="微软雅黑" w:cs="微软雅黑"/>
          <w:sz w:val="36"/>
          <w:szCs w:val="44"/>
        </w:rPr>
        <w:t>地块</w:t>
      </w:r>
    </w:p>
    <w:p w14:paraId="66FC8F1D">
      <w:pPr>
        <w:rPr>
          <w:rFonts w:ascii="仿宋_GB2312" w:hAnsi="仿宋_GB2312" w:eastAsia="仿宋_GB2312" w:cs="仿宋_GB2312"/>
          <w:b/>
          <w:bCs/>
          <w:sz w:val="32"/>
          <w:szCs w:val="40"/>
        </w:rPr>
      </w:pPr>
      <w:r>
        <w:rPr>
          <w:rFonts w:hint="eastAsia" w:ascii="仿宋_GB2312" w:hAnsi="仿宋_GB2312" w:eastAsia="仿宋_GB2312" w:cs="仿宋_GB2312"/>
          <w:b/>
          <w:bCs/>
          <w:sz w:val="32"/>
          <w:szCs w:val="40"/>
        </w:rPr>
        <w:t>一、黄铺村概况</w:t>
      </w:r>
    </w:p>
    <w:p w14:paraId="067A55A8">
      <w:pPr>
        <w:ind w:firstLine="420" w:firstLineChars="200"/>
        <w:rPr>
          <w:rFonts w:ascii="仿宋_GB2312" w:hAnsi="仿宋_GB2312" w:eastAsia="仿宋_GB2312" w:cs="仿宋_GB2312"/>
          <w:sz w:val="28"/>
          <w:szCs w:val="36"/>
        </w:rPr>
      </w:pPr>
      <w:bookmarkStart w:id="1" w:name="OLE_LINK1"/>
      <w:bookmarkStart w:id="2" w:name="_Hlk196229178"/>
      <w:r>
        <w:drawing>
          <wp:anchor distT="0" distB="0" distL="114300" distR="114300" simplePos="0" relativeHeight="251659264" behindDoc="1" locked="0" layoutInCell="1" allowOverlap="1">
            <wp:simplePos x="0" y="0"/>
            <wp:positionH relativeFrom="column">
              <wp:posOffset>1862455</wp:posOffset>
            </wp:positionH>
            <wp:positionV relativeFrom="paragraph">
              <wp:posOffset>254000</wp:posOffset>
            </wp:positionV>
            <wp:extent cx="3653790" cy="3667760"/>
            <wp:effectExtent l="0" t="0" r="3810" b="5080"/>
            <wp:wrapTight wrapText="bothSides">
              <wp:wrapPolygon>
                <wp:start x="0" y="0"/>
                <wp:lineTo x="0" y="21540"/>
                <wp:lineTo x="21532" y="21540"/>
                <wp:lineTo x="21532"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extLst>
                        <a:ext uri="{28A0092B-C50C-407E-A947-70E740481C1C}">
                          <a14:useLocalDpi xmlns:a14="http://schemas.microsoft.com/office/drawing/2010/main" val="0"/>
                        </a:ext>
                      </a:extLst>
                    </a:blip>
                    <a:srcRect t="4682"/>
                    <a:stretch>
                      <a:fillRect/>
                    </a:stretch>
                  </pic:blipFill>
                  <pic:spPr>
                    <a:xfrm>
                      <a:off x="0" y="0"/>
                      <a:ext cx="3653790" cy="3667760"/>
                    </a:xfrm>
                    <a:prstGeom prst="rect">
                      <a:avLst/>
                    </a:prstGeom>
                    <a:ln>
                      <a:noFill/>
                    </a:ln>
                  </pic:spPr>
                </pic:pic>
              </a:graphicData>
            </a:graphic>
          </wp:anchor>
        </w:drawing>
      </w:r>
      <w:r>
        <w:rPr>
          <w:rFonts w:hint="eastAsia" w:ascii="仿宋_GB2312" w:hAnsi="仿宋_GB2312" w:eastAsia="仿宋_GB2312" w:cs="仿宋_GB2312"/>
          <w:sz w:val="28"/>
          <w:szCs w:val="36"/>
        </w:rPr>
        <w:t>黄铺村</w:t>
      </w:r>
      <w:bookmarkEnd w:id="1"/>
      <w:bookmarkEnd w:id="2"/>
      <w:r>
        <w:rPr>
          <w:rFonts w:hint="eastAsia" w:ascii="仿宋_GB2312" w:hAnsi="仿宋_GB2312" w:eastAsia="仿宋_GB2312" w:cs="仿宋_GB2312"/>
          <w:sz w:val="28"/>
          <w:szCs w:val="36"/>
        </w:rPr>
        <w:t>位于安徽省安庆市潜山市黄铺镇政府驻地，1</w:t>
      </w:r>
      <w:r>
        <w:rPr>
          <w:rFonts w:ascii="仿宋_GB2312" w:hAnsi="仿宋_GB2312" w:eastAsia="仿宋_GB2312" w:cs="仿宋_GB2312"/>
          <w:sz w:val="28"/>
          <w:szCs w:val="36"/>
        </w:rPr>
        <w:t>05</w:t>
      </w:r>
      <w:r>
        <w:rPr>
          <w:rFonts w:hint="eastAsia" w:ascii="仿宋_GB2312" w:hAnsi="仿宋_GB2312" w:eastAsia="仿宋_GB2312" w:cs="仿宋_GB2312"/>
          <w:sz w:val="28"/>
          <w:szCs w:val="36"/>
        </w:rPr>
        <w:t>国道穿村而过，交通区位优越。2005年由原棋盘、黄铺、百箩三村合并而成，村域面积31.2平方公里，辖64个村民组，7238人,全村耕地面积16320亩，水面面积2542亩。近年来，该村实施美丽乡村建设，打造“双环并举”规划（产业发展与环境整治同步），建成农民工创业园、千亩油茶基地、农旅融合产业基地，吸引外资近5000万元，转移劳动力200余人，是安徽省特色景观旅游名村、省级生态村，并作为全国乡村振兴培训基地。</w:t>
      </w:r>
    </w:p>
    <w:p w14:paraId="6D1DA128">
      <w:pPr>
        <w:ind w:firstLine="560" w:firstLineChars="200"/>
        <w:rPr>
          <w:rFonts w:hint="eastAsia" w:ascii="仿宋_GB2312" w:hAnsi="仿宋_GB2312" w:eastAsia="仿宋_GB2312" w:cs="仿宋_GB2312"/>
          <w:sz w:val="28"/>
          <w:szCs w:val="36"/>
        </w:rPr>
      </w:pPr>
      <w:r>
        <w:rPr>
          <w:rFonts w:hint="eastAsia" w:ascii="仿宋_GB2312" w:hAnsi="仿宋_GB2312" w:eastAsia="仿宋_GB2312" w:cs="仿宋_GB2312"/>
          <w:sz w:val="28"/>
          <w:szCs w:val="36"/>
        </w:rPr>
        <w:t>黄铺村先后荣获全国文明村、全国美丽宜居村庄、全国乡村治理示范村、全国民主法治示范村、全国美好环境与幸福生活共同缔造培训基地、全国巩固拓展脱贫攻坚成果村级实践交流基地等多张国家级名片，黄铺村党委荣膺“全国先进基层党组织”。</w:t>
      </w:r>
    </w:p>
    <w:p w14:paraId="27A74F49">
      <w:pPr>
        <w:pStyle w:val="2"/>
        <w:rPr>
          <w:rFonts w:ascii="仿宋_GB2312" w:hAnsi="仿宋_GB2312" w:eastAsia="仿宋_GB2312" w:cs="仿宋_GB2312"/>
          <w:sz w:val="28"/>
          <w:szCs w:val="36"/>
        </w:rPr>
      </w:pPr>
      <w:r>
        <w:rPr>
          <w:rFonts w:ascii="仿宋_GB2312" w:hAnsi="仿宋_GB2312" w:eastAsia="仿宋_GB2312" w:cs="仿宋_GB2312"/>
          <w:sz w:val="28"/>
          <w:szCs w:val="36"/>
        </w:rPr>
        <w:drawing>
          <wp:inline distT="0" distB="0" distL="0" distR="0">
            <wp:extent cx="5274310" cy="2967990"/>
            <wp:effectExtent l="0" t="0" r="1397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4310" cy="2967990"/>
                    </a:xfrm>
                    <a:prstGeom prst="rect">
                      <a:avLst/>
                    </a:prstGeom>
                    <a:noFill/>
                    <a:ln>
                      <a:noFill/>
                    </a:ln>
                  </pic:spPr>
                </pic:pic>
              </a:graphicData>
            </a:graphic>
          </wp:inline>
        </w:drawing>
      </w:r>
    </w:p>
    <w:p w14:paraId="3976FE45">
      <w:r>
        <w:drawing>
          <wp:inline distT="0" distB="0" distL="0" distR="0">
            <wp:extent cx="5274310" cy="3386455"/>
            <wp:effectExtent l="0" t="0" r="13970" b="1206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stretch>
                      <a:fillRect/>
                    </a:stretch>
                  </pic:blipFill>
                  <pic:spPr>
                    <a:xfrm>
                      <a:off x="0" y="0"/>
                      <a:ext cx="5274310" cy="3386455"/>
                    </a:xfrm>
                    <a:prstGeom prst="rect">
                      <a:avLst/>
                    </a:prstGeom>
                  </pic:spPr>
                </pic:pic>
              </a:graphicData>
            </a:graphic>
          </wp:inline>
        </w:drawing>
      </w:r>
    </w:p>
    <w:p w14:paraId="504FEB5D">
      <w:pPr>
        <w:rPr>
          <w:rFonts w:hint="default"/>
          <w:lang w:val="en-US" w:eastAsia="zh-CN"/>
        </w:rPr>
      </w:pPr>
      <w:bookmarkStart w:id="3" w:name="_GoBack"/>
      <w:bookmarkEnd w:id="3"/>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imes">
    <w:altName w:val="Times New Roman"/>
    <w:panose1 w:val="02020603050405020304"/>
    <w:charset w:val="00"/>
    <w:family w:val="roman"/>
    <w:pitch w:val="default"/>
    <w:sig w:usb0="00000000" w:usb1="00000000" w:usb2="00000000" w:usb3="00000000" w:csb0="00000093"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dobe 宋体 Std L">
    <w:altName w:val="宋体"/>
    <w:panose1 w:val="02020300000000000000"/>
    <w:charset w:val="86"/>
    <w:family w:val="roman"/>
    <w:pitch w:val="default"/>
    <w:sig w:usb0="00000000" w:usb1="00000000" w:usb2="00000016" w:usb3="00000000" w:csb0="00060007" w:csb1="00000000"/>
  </w:font>
  <w:font w:name="Segoe UI Symbol">
    <w:panose1 w:val="020B0502040204020203"/>
    <w:charset w:val="00"/>
    <w:family w:val="swiss"/>
    <w:pitch w:val="default"/>
    <w:sig w:usb0="8000006F" w:usb1="1200FBEF" w:usb2="0064C000" w:usb3="00000002" w:csb0="00000001" w:csb1="4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6F09E1"/>
    <w:rsid w:val="0D26051E"/>
    <w:rsid w:val="177F2966"/>
    <w:rsid w:val="1DCA0D31"/>
    <w:rsid w:val="256D012D"/>
    <w:rsid w:val="372574DE"/>
    <w:rsid w:val="3ECF110B"/>
    <w:rsid w:val="4A296996"/>
    <w:rsid w:val="4A77199D"/>
    <w:rsid w:val="51FD13F7"/>
    <w:rsid w:val="5C5C2901"/>
    <w:rsid w:val="63E60B0E"/>
    <w:rsid w:val="645667E8"/>
    <w:rsid w:val="6A2B0D41"/>
    <w:rsid w:val="6A812355"/>
    <w:rsid w:val="7DC60DC7"/>
    <w:rsid w:val="7E6002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customStyle="1" w:styleId="2">
    <w:name w:val="TOC1"/>
    <w:basedOn w:val="1"/>
    <w:next w:val="1"/>
    <w:qFormat/>
    <w:uiPriority w:val="0"/>
    <w:pPr>
      <w:widowControl/>
      <w:textAlignment w:val="baseline"/>
    </w:pPr>
    <w:rPr>
      <w:rFonts w:ascii="Times" w:hAnsi="Times"/>
      <w:sz w:val="24"/>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11</Pages>
  <Words>4166</Words>
  <Characters>4336</Characters>
  <TotalTime>4</TotalTime>
  <ScaleCrop>false</ScaleCrop>
  <LinksUpToDate>false</LinksUpToDate>
  <CharactersWithSpaces>4354</CharactersWithSpaces>
  <Application>WPS Office_12.1.0.20784_F1E327BC-269C-435d-A152-05C5408002CA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2025-04-12T11:51:00Z</dcterms:created>
  <dc:creator>Administrator</dc:creator>
  <cp:lastModifiedBy>许静</cp:lastModifiedBy>
  <dcterms:modified xsi:type="dcterms:W3CDTF">2025-05-09T03:35:50Z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eyJoZGlkIjoiYzlkMWM1NjE4ODk4ZjE4MmQyYWI3Zjk4OTFiNDg0ZTkiLCJ1c2VySWQiOiIxNjM2NzQ4NjM3In0=</vt:lpwstr>
  </property>
  <property fmtid="{D5CDD505-2E9C-101B-9397-08002B2CF9AE}" pid="4" name="ICV">
    <vt:lpwstr>827D800FD9E241348EA70D7B61C71CCB_13</vt:lpwstr>
  </property>
</Properties>
</file>